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4" w:rsidRDefault="000B5D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5D04" w:rsidRDefault="000B5D04">
      <w:pPr>
        <w:pStyle w:val="ConsPlusNormal"/>
        <w:jc w:val="both"/>
        <w:outlineLvl w:val="0"/>
      </w:pPr>
    </w:p>
    <w:p w:rsidR="000B5D04" w:rsidRDefault="000B5D04">
      <w:pPr>
        <w:pStyle w:val="ConsPlusTitle"/>
        <w:jc w:val="center"/>
      </w:pPr>
      <w:r>
        <w:t>ПРАВИТЕЛЬСТВО УЛЬЯНОВСКОЙ ОБЛАСТИ</w:t>
      </w:r>
    </w:p>
    <w:p w:rsidR="000B5D04" w:rsidRDefault="000B5D04">
      <w:pPr>
        <w:pStyle w:val="ConsPlusTitle"/>
        <w:jc w:val="center"/>
      </w:pPr>
    </w:p>
    <w:p w:rsidR="000B5D04" w:rsidRDefault="000B5D04">
      <w:pPr>
        <w:pStyle w:val="ConsPlusTitle"/>
        <w:jc w:val="center"/>
      </w:pPr>
      <w:r>
        <w:t>ПОСТАНОВЛЕНИЕ</w:t>
      </w:r>
    </w:p>
    <w:p w:rsidR="000B5D04" w:rsidRDefault="000B5D04">
      <w:pPr>
        <w:pStyle w:val="ConsPlusTitle"/>
        <w:jc w:val="center"/>
      </w:pPr>
      <w:r>
        <w:t>от 3 апреля 2020 г. N 151-П</w:t>
      </w:r>
    </w:p>
    <w:p w:rsidR="000B5D04" w:rsidRDefault="000B5D04">
      <w:pPr>
        <w:pStyle w:val="ConsPlusTitle"/>
        <w:jc w:val="both"/>
      </w:pPr>
    </w:p>
    <w:p w:rsidR="000B5D04" w:rsidRDefault="000B5D04">
      <w:pPr>
        <w:pStyle w:val="ConsPlusTitle"/>
        <w:jc w:val="center"/>
      </w:pPr>
      <w:r>
        <w:t>ОБ УТВЕРЖДЕНИИ ПЕРЕЧНЯ ОРГАНИЗАЦИЙ, НА КОТОРЫХ</w:t>
      </w:r>
    </w:p>
    <w:p w:rsidR="000B5D04" w:rsidRDefault="000B5D04">
      <w:pPr>
        <w:pStyle w:val="ConsPlusTitle"/>
        <w:jc w:val="center"/>
      </w:pPr>
      <w:r>
        <w:t>НЕ РАСПРОСТРАНЯЕТСЯ ДЕЙСТВИЕ УКАЗА ПРЕЗИДЕНТА</w:t>
      </w:r>
    </w:p>
    <w:p w:rsidR="000B5D04" w:rsidRDefault="000B5D04">
      <w:pPr>
        <w:pStyle w:val="ConsPlusTitle"/>
        <w:jc w:val="center"/>
      </w:pPr>
      <w:r>
        <w:t>РОССИЙСКОЙ ФЕДЕРАЦИИ ОТ 02.04.2020 N 239 "О МЕРАХ</w:t>
      </w:r>
    </w:p>
    <w:p w:rsidR="000B5D04" w:rsidRDefault="000B5D04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0B5D04" w:rsidRDefault="000B5D04">
      <w:pPr>
        <w:pStyle w:val="ConsPlusTitle"/>
        <w:jc w:val="center"/>
      </w:pPr>
      <w:r>
        <w:t>НА ТЕРРИТОРИИ РОССИЙСКОЙ ФЕДЕРАЦИИ В СВЯЗИ</w:t>
      </w:r>
    </w:p>
    <w:p w:rsidR="000B5D04" w:rsidRDefault="000B5D04">
      <w:pPr>
        <w:pStyle w:val="ConsPlusTitle"/>
        <w:jc w:val="center"/>
      </w:pPr>
      <w:r>
        <w:t>С РАСПРОСТРАНЕНИЕМ НОВОЙ КОРОНАВИРУСНОЙ ИНФЕКЦИИ (COVID-19)"</w:t>
      </w:r>
    </w:p>
    <w:p w:rsidR="000B5D04" w:rsidRDefault="000B5D04">
      <w:pPr>
        <w:pStyle w:val="ConsPlusNormal"/>
        <w:jc w:val="both"/>
      </w:pPr>
    </w:p>
    <w:p w:rsidR="000B5D04" w:rsidRDefault="000B5D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 на территории Российской Федерации в связи с распространением новой коронавирусной инфекции (COVID-19)" Правительство Ульяновской области постановляет:</w:t>
      </w:r>
    </w:p>
    <w:p w:rsidR="000B5D04" w:rsidRDefault="000B5D04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перечень организаций, на которые не распространяется действие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 на территории Российской Федерации в связи с распространением новой коронавирусной инфекции (COVID-19)":</w:t>
      </w:r>
    </w:p>
    <w:p w:rsidR="000B5D04" w:rsidRDefault="000B5D04">
      <w:pPr>
        <w:pStyle w:val="ConsPlusNormal"/>
        <w:spacing w:before="220"/>
        <w:ind w:firstLine="540"/>
        <w:jc w:val="both"/>
      </w:pPr>
      <w:bookmarkStart w:id="1" w:name="P15"/>
      <w:bookmarkEnd w:id="1"/>
      <w:r>
        <w:t>1) непрерывно действующие организации, в том числе в сфере энергетики, теплоснабжения, водоподготовки, водоочистки и водоотведения, связи, включая почтовую связь, в сфере информационных технологий, дорожного хозяйства, в том числе осуществляющие деятельность по строительству, эксплуатации дорог, мостов и тоннелей; организации, эксплуатирующие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организации, эксплуатирующие гидротехнические сооружения; организации атомной промышленности; строительные организации, приостановка деятельности которых создаст угрозу безопасности, здоровью и жизни людей; организации, осуществляющие предоставление гостиничных услуг;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работах;</w:t>
      </w:r>
    </w:p>
    <w:p w:rsidR="000B5D04" w:rsidRDefault="000B5D04">
      <w:pPr>
        <w:pStyle w:val="ConsPlusNormal"/>
        <w:spacing w:before="220"/>
        <w:ind w:firstLine="540"/>
        <w:jc w:val="both"/>
      </w:pPr>
      <w:bookmarkStart w:id="2" w:name="P16"/>
      <w:bookmarkEnd w:id="2"/>
      <w:r>
        <w:t>2) медицинские и аптечные организации, а также организации социального обслуживания;</w:t>
      </w:r>
    </w:p>
    <w:p w:rsidR="000B5D04" w:rsidRDefault="000B5D04">
      <w:pPr>
        <w:pStyle w:val="ConsPlusNormal"/>
        <w:spacing w:before="220"/>
        <w:ind w:firstLine="540"/>
        <w:jc w:val="both"/>
      </w:pPr>
      <w:bookmarkStart w:id="3" w:name="P17"/>
      <w:bookmarkEnd w:id="3"/>
      <w:r>
        <w:t>3) организации, обеспечивающие население продуктами питания и товарами первой необходимости, в том числе организации и индивидуальных предпринимателей, обеспечивающих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 xml:space="preserve">4) организации, выполняющие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предприятия, выпускающие средства индивидуальной защиты, дезинфицирующие средства, лекарственные средства, медицинские изделия, теплотелевизионные регистраторы, </w:t>
      </w:r>
      <w:r>
        <w:lastRenderedPageBreak/>
        <w:t>бесконтактные термометры и установки обеззараживания воздуха, а также предприятия, выпускающие материалы, сырье и комплектующие изделия, необходимые для их производства; организации, деятельность которых связана с защитой здоровья населения и предотвращением распространения новой коронавирусной инфекции, в том числе организации медицинской промышленности; в сфере обращения с отходами производства и потребления; организации, осуществляющие жилищно-коммунальное обслуживание населения;</w:t>
      </w:r>
    </w:p>
    <w:p w:rsidR="000B5D04" w:rsidRDefault="000B5D04">
      <w:pPr>
        <w:pStyle w:val="ConsPlusNormal"/>
        <w:spacing w:before="220"/>
        <w:ind w:firstLine="540"/>
        <w:jc w:val="both"/>
      </w:pPr>
      <w:bookmarkStart w:id="4" w:name="P19"/>
      <w:bookmarkEnd w:id="4"/>
      <w:r>
        <w:t>5) организации, осуществляющие производство и реализацию семян и посадочного материала;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6) организации системы нефтепродуктообеспечения; организации, предоставляющие финансовые услуги в части неотложных функций; организации, осуществляющие транспортное обслуживание населения;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7) организации, осуществляющие неотложные ремонтные и погрузочно-разгрузочные работы, ремонт бытовой техники; организации, осуществляющие техническое обслуживание и ремонт автотранспортных средств;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8) организации, осуществляющие изготовление и реализацию очков и контактных линз; организации, изготавливающие фото для документов;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9) организации, осуществляющие нотариальную деятельность; адвокаты;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10) организации, осуществляющие производство и выпуск средств массовой информации; организации, осуществляющие деятельность в сфере обеспечения IT-инфраструктуры;</w:t>
      </w:r>
    </w:p>
    <w:p w:rsidR="000B5D04" w:rsidRDefault="000B5D04">
      <w:pPr>
        <w:pStyle w:val="ConsPlusNormal"/>
        <w:spacing w:before="220"/>
        <w:ind w:firstLine="540"/>
        <w:jc w:val="both"/>
      </w:pPr>
      <w:bookmarkStart w:id="5" w:name="P25"/>
      <w:bookmarkEnd w:id="5"/>
      <w:r>
        <w:t>11) органы государственной власти Ульяновской области и органы местного самоуправления муниципальных образований Ульяновской области, а также подведомственные им организации, обеспечивающие их деятельность;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12) организации оборонно-промышленного комплекса;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13) организации, осуществляющие деятельность в сфере обрабатывающей промышленности, с учетом производственной необходимости, связанной: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а) с исполнением заказов;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б) с завершением исполнения работ и услуг, оплаченных до момента введения на территории Ульяновской области режима повышенной готовности;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в) с обеспечением непрерывности товаропроводящих цепочек предприятий, в том числе расположенных за пределами Ульяновской области.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 xml:space="preserve">2. Руководителям организаций, деятельность которых не приостановлена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постановления: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2.1. Организовать работу с привлечением минимального количества необходимого персонала.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 xml:space="preserve">2.2. Задействовать необходимое количество персонала, не превышающее единовременно 25 процентов общей численности (без учета работников, работающих дистанционно), если штатная численность организации составляет более 50 человек, за исключением организаций, указанных в </w:t>
      </w:r>
      <w:hyperlink w:anchor="P1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5" w:history="1">
        <w:r>
          <w:rPr>
            <w:color w:val="0000FF"/>
          </w:rPr>
          <w:t>11 пункта 1</w:t>
        </w:r>
      </w:hyperlink>
      <w:r>
        <w:t xml:space="preserve"> настоящего постановления.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 xml:space="preserve">2.3. Привлекать работников в количестве, единовременно превышающем 25 процентов общей численности, если штатная численность организации составляет более 50 человек, в порядке, установленном </w:t>
      </w:r>
      <w:hyperlink w:anchor="P17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</w:p>
    <w:p w:rsidR="000B5D04" w:rsidRDefault="000B5D04">
      <w:pPr>
        <w:pStyle w:val="ConsPlusNormal"/>
        <w:spacing w:before="220"/>
        <w:ind w:firstLine="540"/>
        <w:jc w:val="both"/>
      </w:pPr>
      <w:bookmarkStart w:id="6" w:name="P35"/>
      <w:bookmarkEnd w:id="6"/>
      <w:r>
        <w:lastRenderedPageBreak/>
        <w:t>2.4. Обеспечить содействие Правительству Ульяновской области в осуществлении мониторинга исполнения настоящего постановления.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2.5. Организовать соблюдение методических рекомендаций по профилактике новой коронавирусной инфекции, изданных Министерством здравоохранения Российской Федерации, Федеральной службой по надзору в сфере защиты прав потребителей и благополучия человека, в том числе проведение санитарной обработки помещений и использование средств индивидуальной защиты работников.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2.6. Рекомендовать организовать доставку работников к месту работы и обратно.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 xml:space="preserve">3. В случае необходимости привлечения к работе работников в количестве, единовременно превышающем 25 процентов общей численности (при штатной численности более 50 человек), за исключением организаций, указанных в </w:t>
      </w:r>
      <w:hyperlink w:anchor="P1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5" w:history="1">
        <w:r>
          <w:rPr>
            <w:color w:val="0000FF"/>
          </w:rPr>
          <w:t>11 пункта 1</w:t>
        </w:r>
      </w:hyperlink>
      <w:r>
        <w:t xml:space="preserve"> настоящего постановления: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3.1. Организация направляет в Правительство Ульяновской области письменное обращение с целью получения соответствующего разрешения, содержащее информацию: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об обосновании необходимости привлечения дополнительного персонала;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о штатной численности организации;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о количестве привлекаемого персонала в период действия режима повышенной готовности;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 xml:space="preserve">о принятых мерах обеспечения безопасности работников в соответствии с </w:t>
      </w:r>
      <w:hyperlink w:anchor="P35" w:history="1">
        <w:r>
          <w:rPr>
            <w:color w:val="0000FF"/>
          </w:rPr>
          <w:t>подпунктом 2.4 пункта 2</w:t>
        </w:r>
      </w:hyperlink>
      <w:r>
        <w:t xml:space="preserve"> настоящего постановления и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12.03.2020 N 19 "О введении режима повышенной готовности".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 xml:space="preserve">3.2. Обращение организации о привлечении дополнительного персонала рассматривается рабочей группой, образованной в соответствии с </w:t>
      </w:r>
      <w:hyperlink w:anchor="P19" w:history="1">
        <w:r>
          <w:rPr>
            <w:color w:val="0000FF"/>
          </w:rPr>
          <w:t>пунктом 5</w:t>
        </w:r>
      </w:hyperlink>
      <w:r>
        <w:t xml:space="preserve"> настоящего постановления, в течение 1 рабочего дня со дня его поступления в Правительство Ульяновской области.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3.3. В случае положительного рассмотрения письменного обращения организации соответствующее решение в этот же день оформляется распоряжением Правительства Ульяновской области. Об отказе в привлечении дополнительного персонала организация в этот же день уведомляется в письменном виде.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 xml:space="preserve">4. Действие настоящего постановления не распространяется на организации, нарушившие исполнение </w:t>
      </w:r>
      <w:hyperlink w:anchor="P16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7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5. Первому заместителю Председателя Правительства Ульяновской области Тюрину А.С. сформировать рабочую группу для целей мониторинга исполнения настоящего постановления.</w:t>
      </w:r>
    </w:p>
    <w:p w:rsidR="000B5D04" w:rsidRDefault="000B5D04">
      <w:pPr>
        <w:pStyle w:val="ConsPlusNormal"/>
        <w:spacing w:before="220"/>
        <w:ind w:firstLine="540"/>
        <w:jc w:val="both"/>
      </w:pPr>
      <w:r>
        <w:t>6. Настоящее постановление вступает в силу на следующий день после дня его официального опубликования.</w:t>
      </w:r>
    </w:p>
    <w:p w:rsidR="000B5D04" w:rsidRDefault="000B5D04">
      <w:pPr>
        <w:pStyle w:val="ConsPlusNormal"/>
        <w:jc w:val="both"/>
      </w:pPr>
    </w:p>
    <w:p w:rsidR="000B5D04" w:rsidRDefault="000B5D04">
      <w:pPr>
        <w:pStyle w:val="ConsPlusNormal"/>
        <w:jc w:val="right"/>
      </w:pPr>
      <w:r>
        <w:t>Председатель</w:t>
      </w:r>
    </w:p>
    <w:p w:rsidR="000B5D04" w:rsidRDefault="000B5D04">
      <w:pPr>
        <w:pStyle w:val="ConsPlusNormal"/>
        <w:jc w:val="right"/>
      </w:pPr>
      <w:r>
        <w:t>Правительства Ульяновской области</w:t>
      </w:r>
    </w:p>
    <w:p w:rsidR="000B5D04" w:rsidRDefault="000B5D04">
      <w:pPr>
        <w:pStyle w:val="ConsPlusNormal"/>
        <w:jc w:val="right"/>
      </w:pPr>
      <w:r>
        <w:t>А.А.СМЕКАЛИН</w:t>
      </w:r>
    </w:p>
    <w:p w:rsidR="000B5D04" w:rsidRDefault="000B5D04">
      <w:pPr>
        <w:pStyle w:val="ConsPlusNormal"/>
        <w:jc w:val="both"/>
      </w:pPr>
    </w:p>
    <w:p w:rsidR="000B5D04" w:rsidRDefault="000B5D04">
      <w:pPr>
        <w:pStyle w:val="ConsPlusNormal"/>
        <w:jc w:val="both"/>
      </w:pPr>
    </w:p>
    <w:p w:rsidR="000B5D04" w:rsidRDefault="000B5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EC7" w:rsidRDefault="00250EC7">
      <w:bookmarkStart w:id="7" w:name="_GoBack"/>
      <w:bookmarkEnd w:id="7"/>
    </w:p>
    <w:sectPr w:rsidR="00250EC7" w:rsidSect="007B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4"/>
    <w:rsid w:val="000B5D04"/>
    <w:rsid w:val="002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ECEC-1DD4-4342-8421-FF1F22D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D6C52C435F60550B9F3890915F4AAA2774DB4C18D123C4E545ABF823409039E7BD0B028DF8058AF37F48D39FA807C6C1x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6C52C435F60550B9F269D873314A0227B8C431CD42E96B11AF0A574499A6EB2F20A5EC9A4168AFE7F4AD783CAxAO" TargetMode="External"/><Relationship Id="rId5" Type="http://schemas.openxmlformats.org/officeDocument/2006/relationships/hyperlink" Target="consultantplus://offline/ref=E1D6C52C435F60550B9F269D873314A0227B8C431CD42E96B11AF0A574499A6EB2F20A5EC9A4168AFE7F4AD783CAx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2020-04-09T14:49:00Z</dcterms:created>
  <dcterms:modified xsi:type="dcterms:W3CDTF">2020-04-09T14:49:00Z</dcterms:modified>
</cp:coreProperties>
</file>