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FD" w:rsidRPr="00B937FD" w:rsidRDefault="00B937FD" w:rsidP="00CF4FA2">
      <w:pPr>
        <w:spacing w:line="23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B937FD">
        <w:rPr>
          <w:b/>
          <w:bCs/>
          <w:color w:val="000000"/>
          <w:sz w:val="24"/>
          <w:szCs w:val="24"/>
          <w:shd w:val="clear" w:color="auto" w:fill="FFFFFF"/>
        </w:rPr>
        <w:t>ПРЕДЛОЖЕНИЯ</w:t>
      </w:r>
    </w:p>
    <w:p w:rsidR="00B937FD" w:rsidRPr="00B937FD" w:rsidRDefault="00B937FD" w:rsidP="00CF4FA2">
      <w:pPr>
        <w:spacing w:line="23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937FD">
        <w:rPr>
          <w:b/>
          <w:bCs/>
          <w:color w:val="000000"/>
          <w:sz w:val="24"/>
          <w:szCs w:val="24"/>
          <w:shd w:val="clear" w:color="auto" w:fill="FFFFFF"/>
        </w:rPr>
        <w:t xml:space="preserve">по проекту федерального закона «О государственном контроле (надзоре) </w:t>
      </w:r>
    </w:p>
    <w:p w:rsidR="00B937FD" w:rsidRPr="00B937FD" w:rsidRDefault="00B937FD" w:rsidP="00CF4FA2">
      <w:pPr>
        <w:spacing w:line="23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937FD">
        <w:rPr>
          <w:b/>
          <w:bCs/>
          <w:color w:val="000000"/>
          <w:sz w:val="24"/>
          <w:szCs w:val="24"/>
          <w:shd w:val="clear" w:color="auto" w:fill="FFFFFF"/>
        </w:rPr>
        <w:t xml:space="preserve">и муниципальном контроле в Российской Федерации» </w:t>
      </w:r>
    </w:p>
    <w:p w:rsidR="00B937FD" w:rsidRPr="00CF4FA2" w:rsidRDefault="00B937FD" w:rsidP="00CF4FA2">
      <w:pPr>
        <w:spacing w:line="230" w:lineRule="auto"/>
        <w:jc w:val="center"/>
        <w:rPr>
          <w:b/>
          <w:bCs/>
          <w:color w:val="000000"/>
          <w:sz w:val="22"/>
          <w:szCs w:val="24"/>
          <w:shd w:val="clear" w:color="auto" w:fill="FFFFFF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24"/>
        <w:gridCol w:w="12608"/>
      </w:tblGrid>
      <w:tr w:rsidR="00B937FD" w:rsidRPr="00B937FD" w:rsidTr="000D7EBB">
        <w:tc>
          <w:tcPr>
            <w:tcW w:w="560" w:type="dxa"/>
            <w:shd w:val="clear" w:color="auto" w:fill="auto"/>
            <w:vAlign w:val="center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</w:t>
            </w:r>
          </w:p>
        </w:tc>
        <w:tc>
          <w:tcPr>
            <w:tcW w:w="12608" w:type="dxa"/>
            <w:shd w:val="clear" w:color="auto" w:fill="auto"/>
            <w:vAlign w:val="center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предложения</w:t>
            </w:r>
          </w:p>
        </w:tc>
      </w:tr>
    </w:tbl>
    <w:p w:rsidR="000D7EBB" w:rsidRPr="000D7EBB" w:rsidRDefault="000D7EBB" w:rsidP="00CF4FA2">
      <w:pPr>
        <w:spacing w:line="230" w:lineRule="auto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824"/>
        <w:gridCol w:w="12608"/>
      </w:tblGrid>
      <w:tr w:rsidR="00B937FD" w:rsidRPr="00B937FD" w:rsidTr="000D7EBB">
        <w:trPr>
          <w:cantSplit/>
          <w:tblHeader/>
        </w:trPr>
        <w:tc>
          <w:tcPr>
            <w:tcW w:w="560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both"/>
              <w:rPr>
                <w:b/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Проект федерального закона «О государственном контроле (надзоре) и муниципальном контроле в Российской Федерации» (далее</w:t>
            </w:r>
            <w:r w:rsidR="007D2AFA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B937FD">
              <w:rPr>
                <w:bCs/>
                <w:spacing w:val="-4"/>
                <w:sz w:val="24"/>
                <w:szCs w:val="24"/>
              </w:rPr>
              <w:t>–</w:t>
            </w:r>
            <w:r w:rsidR="007D2AFA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законопроект) </w:t>
            </w:r>
            <w:r w:rsidRPr="00B937FD">
              <w:rPr>
                <w:spacing w:val="-4"/>
                <w:sz w:val="24"/>
                <w:szCs w:val="24"/>
              </w:rPr>
              <w:t>не включает регулирование контрольно-надзорной деятельности при осуществлении производства по делам об административных правонарушениях, вместе с тем ряд контрольно-надзорных мероприятий (осмотр, досмотр)</w:t>
            </w:r>
            <w:r w:rsidR="007D2AFA">
              <w:rPr>
                <w:spacing w:val="-4"/>
                <w:sz w:val="24"/>
                <w:szCs w:val="24"/>
              </w:rPr>
              <w:t>,</w:t>
            </w:r>
            <w:r w:rsidRPr="00B937FD">
              <w:rPr>
                <w:spacing w:val="-4"/>
                <w:sz w:val="24"/>
                <w:szCs w:val="24"/>
              </w:rPr>
              <w:t xml:space="preserve"> включённых в законопроект</w:t>
            </w:r>
            <w:r w:rsidRPr="008A7BFF">
              <w:rPr>
                <w:spacing w:val="-4"/>
                <w:sz w:val="24"/>
                <w:szCs w:val="24"/>
              </w:rPr>
              <w:t>, представляе</w:t>
            </w:r>
            <w:r w:rsidRPr="00B937FD">
              <w:rPr>
                <w:spacing w:val="-4"/>
                <w:sz w:val="24"/>
                <w:szCs w:val="24"/>
              </w:rPr>
              <w:t>т собой меры обеспечения производства по делу об административном п</w:t>
            </w:r>
            <w:r w:rsidRPr="008A7BFF">
              <w:rPr>
                <w:spacing w:val="-4"/>
                <w:sz w:val="24"/>
                <w:szCs w:val="24"/>
              </w:rPr>
              <w:t>равонарушении и регламентирован</w:t>
            </w:r>
            <w:r w:rsidRPr="00B937FD">
              <w:rPr>
                <w:spacing w:val="-4"/>
                <w:sz w:val="24"/>
                <w:szCs w:val="24"/>
              </w:rPr>
              <w:t xml:space="preserve"> главой 27 КоАП РФ, что может повлечь неоднозначное толкование данных норм.</w:t>
            </w:r>
          </w:p>
          <w:p w:rsidR="00B937FD" w:rsidRPr="00B937FD" w:rsidRDefault="00B937FD" w:rsidP="00CF4FA2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В то же время в практике контрольно-надзорных органов имеет место проведение контрольных мероприятий в рамках административного производства, в обход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  <w:p w:rsidR="00B937FD" w:rsidRPr="00B937FD" w:rsidRDefault="00B937FD" w:rsidP="00CF4FA2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Предлагаем подпункт 2 пункта 2 статьи 2 законопроекта после слов «производства по делам об административных правонарушениях» дополнить словами «за исключением случаев производства по делам об административных правонарушениях, возбуждённых контрольно-надзорными органами».</w:t>
            </w:r>
          </w:p>
          <w:p w:rsidR="00B937FD" w:rsidRPr="00B937FD" w:rsidRDefault="00B937FD" w:rsidP="00CF4FA2">
            <w:pPr>
              <w:spacing w:line="23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Также неясно, как в рамках предлагаемого закона будет осуществляться прокурорский надзор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9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B937FD">
              <w:rPr>
                <w:bCs/>
                <w:sz w:val="24"/>
                <w:szCs w:val="24"/>
              </w:rPr>
              <w:t xml:space="preserve">Считаем, что необходимо в данной статье конкретизировать события, </w:t>
            </w:r>
            <w:r w:rsidRPr="00B937FD">
              <w:rPr>
                <w:sz w:val="24"/>
                <w:szCs w:val="24"/>
              </w:rPr>
              <w:t>следствием</w:t>
            </w:r>
            <w:r w:rsidRPr="00B937FD">
              <w:rPr>
                <w:bCs/>
                <w:sz w:val="24"/>
                <w:szCs w:val="24"/>
              </w:rPr>
              <w:t xml:space="preserve"> наступления которых </w:t>
            </w:r>
            <w:r w:rsidRPr="00B937FD">
              <w:rPr>
                <w:sz w:val="24"/>
                <w:szCs w:val="24"/>
              </w:rPr>
              <w:t>может стать причинение вреда для охраняемых законом ценностей, а также конкретизировать выбор мероприятия относительно конкретного события.</w:t>
            </w:r>
          </w:p>
          <w:p w:rsidR="00B937FD" w:rsidRPr="00B937FD" w:rsidRDefault="00B937FD" w:rsidP="00CF4FA2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bCs/>
                <w:spacing w:val="-4"/>
                <w:sz w:val="24"/>
                <w:szCs w:val="24"/>
              </w:rPr>
              <w:t xml:space="preserve">В случае отсутствия данной градации имеется высокий риск оспаривания действий должностных лиц контрольно-надзорного органа </w:t>
            </w:r>
            <w:r w:rsidR="00CF4FA2">
              <w:rPr>
                <w:bCs/>
                <w:spacing w:val="-4"/>
                <w:sz w:val="24"/>
                <w:szCs w:val="24"/>
              </w:rPr>
              <w:t xml:space="preserve">со стороны контролируемых лиц, следствием чего станет </w:t>
            </w:r>
            <w:r w:rsidRPr="00B937FD">
              <w:rPr>
                <w:bCs/>
                <w:spacing w:val="-4"/>
                <w:sz w:val="24"/>
                <w:szCs w:val="24"/>
              </w:rPr>
              <w:t>признание решения контрольно-надзорного органа или действия должностного лица неправомер</w:t>
            </w:r>
            <w:r w:rsidR="00CF4FA2">
              <w:rPr>
                <w:bCs/>
                <w:spacing w:val="-4"/>
                <w:sz w:val="24"/>
                <w:szCs w:val="24"/>
              </w:rPr>
              <w:t>ным, а в результате возникнет необходимость возмещения</w:t>
            </w:r>
            <w:r w:rsidRPr="00B937FD">
              <w:rPr>
                <w:bCs/>
                <w:spacing w:val="-4"/>
                <w:sz w:val="24"/>
                <w:szCs w:val="24"/>
              </w:rPr>
              <w:t xml:space="preserve"> убытков, понесённых контролируемым лицом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12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both"/>
              <w:rPr>
                <w:bCs/>
                <w:sz w:val="24"/>
                <w:szCs w:val="24"/>
              </w:rPr>
            </w:pPr>
            <w:r w:rsidRPr="00B937FD">
              <w:rPr>
                <w:bCs/>
                <w:sz w:val="24"/>
                <w:szCs w:val="24"/>
              </w:rPr>
              <w:t>В целях приведения формулировки «умаляющих деловую репутацию организации» к понятию, определённому в статье 152 ГК РФ «Защита чести, достоинства и деловой репутации», предлагаем заменить на «порочащих деловую репутацию организации»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19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CF4FA2">
            <w:pPr>
              <w:spacing w:line="23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Статья 19 вводит понятие предмета государственного контроля (надзора), муниципального контроля, которым является оценка соблюдения гражданами и организациями обязательных требований, а также оценка исполнения предусмотренных федеральными законами решений контрольно-надзорных органов по обеспечению исполнения обязательных требований (предписаний, распоряжений и других). </w:t>
            </w:r>
          </w:p>
          <w:p w:rsidR="00B937FD" w:rsidRPr="00B937FD" w:rsidRDefault="00B937FD" w:rsidP="00CF4FA2">
            <w:pPr>
              <w:spacing w:line="230" w:lineRule="auto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Предлагаем слово «оценка» исключить, поскольку считаем, что предметом государственного контроля (надзора), муниципального контроля является не оценка, а соблюдение законодательства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20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 целях исключения неопределённости понятий и распространения действия закона на более широкий круг лиц, чем предполагает законодатель, в указанных статьях необходимо более чётко сформулировать понятие «граждане», относящиеся к «контролируемым лицам», а также раскрыть понятие «производственные объекты». </w:t>
            </w:r>
          </w:p>
          <w:p w:rsidR="00B937FD" w:rsidRPr="00B937FD" w:rsidRDefault="00B937FD" w:rsidP="008A7BFF">
            <w:pPr>
              <w:spacing w:line="230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Исходя из общего смысла законопроекта объектами контроля являются предпринимательская деятельность и её результаты, а также производственные объекты, используемые для ведения такой деятельности. При этом буквальные формулировки закона не содержат однозначных указаний на предпринимательский характер деятельности субъектов. Так, закон в качестве одного из объектов контроля указывает «деятельность граждан», а согласно статье 39 законопроекта под «гражданами» могут пониматься «физические лица, в том числе осуществляющие пре</w:t>
            </w:r>
            <w:r w:rsidR="008A7BFF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дпринимательскую деятельность. </w:t>
            </w: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Граждане, не осуществляющие предпринимательскую деятельность, признаются контролируемыми лицами в случае владения (пользования) производственными объектами, являющимися объектами контроля в соответствии со статьей 20 настоящего Федерального закона».</w:t>
            </w:r>
          </w:p>
          <w:p w:rsidR="00B937FD" w:rsidRPr="00B937FD" w:rsidRDefault="00B937FD" w:rsidP="008A7BFF">
            <w:pPr>
              <w:spacing w:line="230" w:lineRule="auto"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Полагаем, что факт владения гражданином каким-либо производственным объектом (например, одной единицей оборудования), не используемым им для ведения деятельности, приносящей доход (а, например, используемым в личном хозяйстве), не может являться критерием для отнесения гражданина к контролируемым лицам в понимании данного</w:t>
            </w:r>
            <w:r w:rsidR="00482C99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законопроекта и распространения</w:t>
            </w: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на гражданина положений законопроекта, включая право инспектора беспрепятственно посещать помещения, принадлежащие на праве собственности контролируемому лицу, досматривать т</w:t>
            </w:r>
            <w:r w:rsidR="00482C99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ранспортные средства и т.д. (статья</w:t>
            </w: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36), поскольку повлечёт нарушение прав и свобод граждан, предусмотренных Конституцией РФ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26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Частью 3 статьи 26 установлено, что сведения, содержащиеся на информационных ресурсах государственного контроля (надзора), муниципального контроля, включая сведения реестров, используемых для ведения учёта объектов контроля и реестра жалоб на решения контрольно-надзорных органов, действия (бездействие) их должностных лиц, являются открытыми, за исключением сведений, свободное распространение которых запрещено или ограничено в соответствии с законодательством Российской Федерации.</w:t>
            </w:r>
          </w:p>
          <w:p w:rsidR="00B937FD" w:rsidRPr="00B937FD" w:rsidRDefault="00B937FD" w:rsidP="008A7BFF">
            <w:pPr>
              <w:spacing w:line="230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Полагаем, что размещение в открытом доступе сведений из реестра учёта объектов контроля, содержащих информацию о конкретном имуществе граждан и организаций, а также об их деятельности, не является необходимым и целесообразным. Предлагаем ограничить доступ к реестру, предоставив его контрольно-надзорным органам и прокуратуре (как координатору контрольно-надзорной деятельности)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30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bookmarkStart w:id="1" w:name="_Toc8838746"/>
            <w:r w:rsidRPr="00B937FD">
              <w:rPr>
                <w:bCs/>
                <w:iCs/>
                <w:color w:val="000000"/>
                <w:spacing w:val="-4"/>
                <w:sz w:val="24"/>
                <w:szCs w:val="24"/>
                <w:shd w:val="clear" w:color="auto" w:fill="FFFFFF"/>
              </w:rPr>
              <w:t>Статьёй 30 устанавливается 6 категорий риска причинения вреда (ущерба), но не определяются и не раскрываются их критерии. Предлагаем установить указанные критери</w:t>
            </w:r>
            <w:bookmarkEnd w:id="1"/>
            <w:r w:rsidRPr="00B937FD">
              <w:rPr>
                <w:bCs/>
                <w:iCs/>
                <w:color w:val="000000"/>
                <w:spacing w:val="-4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sz w:val="24"/>
                <w:szCs w:val="24"/>
              </w:rPr>
              <w:t xml:space="preserve">Статья 36 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tabs>
                <w:tab w:val="left" w:pos="1134"/>
              </w:tabs>
              <w:spacing w:line="221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Пунктом 6 части 1 статьи 36 законопроекта предусмотрено, что инспекторы обязаны представлять контролируемым лицам, их представителям, присутствующим при проведении контрольно-надзорных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контрольно-надзорного мероприятия органами прокуратуры в случае, если её согласование предусмотрено настоящим законопроектом, иными федеральными законами.</w:t>
            </w:r>
          </w:p>
          <w:p w:rsidR="00B937FD" w:rsidRPr="00B937FD" w:rsidRDefault="00B937FD" w:rsidP="008A7BFF">
            <w:pPr>
              <w:keepNext/>
              <w:keepLines/>
              <w:tabs>
                <w:tab w:val="left" w:pos="0"/>
              </w:tabs>
              <w:spacing w:line="221" w:lineRule="auto"/>
              <w:jc w:val="both"/>
              <w:outlineLvl w:val="1"/>
              <w:rPr>
                <w:spacing w:val="-4"/>
                <w:sz w:val="24"/>
                <w:szCs w:val="24"/>
              </w:rPr>
            </w:pPr>
            <w:bookmarkStart w:id="2" w:name="_Toc8838731"/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Согласно статье 19 законопроекта </w:t>
            </w:r>
            <w:bookmarkEnd w:id="2"/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п</w:t>
            </w:r>
            <w:r w:rsidRPr="00B937FD">
              <w:rPr>
                <w:spacing w:val="-4"/>
                <w:sz w:val="24"/>
                <w:szCs w:val="24"/>
              </w:rPr>
              <w:t xml:space="preserve">редметом государственного контроля (надзора), муниципального контроля (предмет контроля) является оценка соблюдения гражданами и организациями обязательных требований, а также оценка исполнения </w:t>
            </w:r>
            <w:r w:rsidRPr="00B937FD">
              <w:rPr>
                <w:spacing w:val="-4"/>
                <w:sz w:val="24"/>
                <w:szCs w:val="24"/>
              </w:rPr>
              <w:lastRenderedPageBreak/>
              <w:t>предусмотренных федеральными законами решений контрольно-надзорных органов по обеспечению исполнения обязательных требований (предписаний, распоряжений и других).</w:t>
            </w:r>
          </w:p>
          <w:p w:rsidR="00B937FD" w:rsidRPr="00B937FD" w:rsidRDefault="00B937FD" w:rsidP="008A7BFF">
            <w:pPr>
              <w:spacing w:line="221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Таким образом, имеющаяся формулировка предоставляет контролируемым лицам излишне широкие возможности истребования у инспектора любых документов, не только относящихся к порядку проведения контрольно-надзорных мероприятий (например, указанные сведения о согласовании проведения контрольно-надзорных мероприятий органами прокуратуры), но и любых документов в сфере действия проверяемых обязательных требований.</w:t>
            </w:r>
          </w:p>
          <w:p w:rsidR="00B937FD" w:rsidRPr="00B937FD" w:rsidRDefault="00B937FD" w:rsidP="008A7BFF">
            <w:pPr>
              <w:spacing w:line="221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Предлагаем изложить указанный пункт в следующей редакции:</w:t>
            </w:r>
          </w:p>
          <w:p w:rsidR="00B937FD" w:rsidRPr="00B937FD" w:rsidRDefault="00B937FD" w:rsidP="008A7BFF">
            <w:pPr>
              <w:spacing w:line="221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spacing w:val="-4"/>
                <w:sz w:val="24"/>
                <w:szCs w:val="24"/>
              </w:rPr>
              <w:t>«6) представлять контролируемым лицам, их представителям, присутствующим при проведении контрольно-надзорных мероприятий, информацию и документы, относящиеся к порядку проведения контрольно-надзорного мероприятия, в том числе сведения о согласовании проведения контрольно-надзорного мероприятия органами прокуратуры в случае, если её согласование предусмотрено настоящим Федеральным законом, иными федеральными законами».</w:t>
            </w:r>
          </w:p>
          <w:p w:rsidR="00B937FD" w:rsidRPr="00B937FD" w:rsidRDefault="00B937FD" w:rsidP="008A7BFF">
            <w:pPr>
              <w:tabs>
                <w:tab w:val="left" w:pos="1134"/>
              </w:tabs>
              <w:spacing w:line="221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Частью 2 статьи 36 установлено, что в целях исключения злоупотреблений правом полагаем необходимым ограничить необоснованно широкий перечень полномочий инспектора контрольно-надзорного органа, дополнив статью оговоркой, что такими полномочиями инспектор может быть обоснованно наделён приказом контрольно-надзорного органа о проведении конкретного контрольно-надзорного мероприятия, с указанием полного перечня разрешённых действий (доступ и досмотр помещений, доступ к электронным базам данных и т.д.). </w:t>
            </w:r>
          </w:p>
          <w:p w:rsidR="00B937FD" w:rsidRPr="00B937FD" w:rsidRDefault="00B937FD" w:rsidP="008A7BFF">
            <w:pPr>
              <w:tabs>
                <w:tab w:val="left" w:pos="1134"/>
              </w:tabs>
              <w:spacing w:line="221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spacing w:val="-4"/>
                <w:sz w:val="24"/>
                <w:szCs w:val="24"/>
              </w:rPr>
              <w:t>Кроме того, предлагаем ввести ограничение круга полномочий инспекторов в рамках проведения профилактических мероприятий (профилактический визит и т.д.)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26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26" w:lineRule="auto"/>
              <w:jc w:val="center"/>
              <w:rPr>
                <w:b/>
                <w:sz w:val="24"/>
                <w:szCs w:val="24"/>
              </w:rPr>
            </w:pPr>
            <w:r w:rsidRPr="00B937FD">
              <w:rPr>
                <w:b/>
                <w:sz w:val="24"/>
                <w:szCs w:val="24"/>
              </w:rPr>
              <w:t>Статья 39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21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>По аналогии с предложениями по внесению изменений в статью 20.</w:t>
            </w:r>
          </w:p>
          <w:p w:rsidR="00B937FD" w:rsidRPr="00B937FD" w:rsidRDefault="00B937FD" w:rsidP="008A7BFF">
            <w:pPr>
              <w:spacing w:line="221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 целях исключения неопределённости понятий и распространения действия закона на более широкий круг лиц, чем предполагает законодатель, в указанных статьях необходимо более чётко сформулировать понятие «граждане», относящиеся к «контролируемым лицам», а также раскрыть понятие «производственные объекты». </w:t>
            </w:r>
          </w:p>
          <w:p w:rsidR="00B937FD" w:rsidRPr="008A7BFF" w:rsidRDefault="00B937FD" w:rsidP="008A7BFF">
            <w:pPr>
              <w:shd w:val="clear" w:color="auto" w:fill="FFFFFF"/>
              <w:spacing w:line="221" w:lineRule="auto"/>
              <w:ind w:left="4"/>
              <w:jc w:val="both"/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Исходя из общего смысла законопроекта объектами контроля являются предпринимательская деятельность и её результаты, а также производственные объекты, используемые для ведения такой деятельности. При этом буквальные формулировки закона не содержат однозначных указаний на предпринимательский характер деятельности субъектов. Так, закон в качестве одного из объектов контроля указывает «деятельность граждан», а согласно статье 39 законопроекта под «гражданами» могут пониматься «физические лица, в том числе осуществляющие предпринимательскую деятельность.  </w:t>
            </w:r>
            <w:r w:rsidRPr="008A7BFF">
              <w:rPr>
                <w:color w:val="000000"/>
                <w:spacing w:val="-4"/>
                <w:sz w:val="24"/>
                <w:szCs w:val="24"/>
                <w:shd w:val="clear" w:color="auto" w:fill="FFFFFF"/>
              </w:rPr>
              <w:t>Граждане, не осуществляющие предпринимательскую деятельность, признаются контролируемыми лицами в случае владения (пользования) производственными объектами, являющимися объектами контроля в соответствии со статьей 20 настоящего Федерального закона».</w:t>
            </w:r>
          </w:p>
          <w:p w:rsidR="00B937FD" w:rsidRPr="00B937FD" w:rsidRDefault="00B937FD" w:rsidP="008A7BFF">
            <w:pPr>
              <w:spacing w:line="221" w:lineRule="auto"/>
              <w:ind w:left="4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Полагаем, что факт владения гражданином каким-либо производственным объектом (например, одной единицей оборудования), не используемым им для ведения деятельности, приносящей доход (а, например, используемым в личном хозяйстве), не может являться критерием для отнесения гражданина к контролируемым лицам в понимании данного</w:t>
            </w:r>
            <w:r w:rsidR="003835F1">
              <w:rPr>
                <w:spacing w:val="-4"/>
                <w:sz w:val="24"/>
                <w:szCs w:val="24"/>
              </w:rPr>
              <w:t xml:space="preserve"> законопроекта и распространения</w:t>
            </w:r>
            <w:r w:rsidRPr="00B937FD">
              <w:rPr>
                <w:spacing w:val="-4"/>
                <w:sz w:val="24"/>
                <w:szCs w:val="24"/>
              </w:rPr>
              <w:t xml:space="preserve"> на гражданина положений законопроекта, включая право инспектора беспрепятственно посещать помещения, принадлежащие на праве собственности контролируемому лицу, досматривать транспорт</w:t>
            </w:r>
            <w:r w:rsidR="003835F1">
              <w:rPr>
                <w:spacing w:val="-4"/>
                <w:sz w:val="24"/>
                <w:szCs w:val="24"/>
              </w:rPr>
              <w:t>ные средства и т.д. (статья</w:t>
            </w:r>
            <w:r w:rsidRPr="00B937FD">
              <w:rPr>
                <w:spacing w:val="-4"/>
                <w:sz w:val="24"/>
                <w:szCs w:val="24"/>
              </w:rPr>
              <w:t xml:space="preserve"> 36), поскольку повлечёт нарушение прав и свобод граждан, предусмотренных Конституцией РФ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10.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/>
                <w:sz w:val="24"/>
                <w:szCs w:val="24"/>
              </w:rPr>
            </w:pPr>
            <w:r w:rsidRPr="00B937FD">
              <w:rPr>
                <w:b/>
                <w:sz w:val="24"/>
                <w:szCs w:val="24"/>
              </w:rPr>
              <w:t>Статья 45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Предлагаем дополнить перечень прав контролируемого лица правом на заявление ходатайств, представление доказательств и т.д. (по аналогии с процессуальными кодексами)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51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Частью 1 статьи 51 законопроекта предусмотрено, что жалоба подаётся контролируемым лицом в форме электронного документа в порядке, предусмотренном частью 3 статьи 50 настоящего законопроекта. 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Таким образом, законопроектом предусматривается подача жалобы только одним способом – в форме электронного документа.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spacing w:val="-4"/>
                <w:sz w:val="24"/>
                <w:szCs w:val="24"/>
              </w:rPr>
              <w:t>В случае нахождения (осуществления деятельности) контролируемого лица на территории,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 где отсутствует доступ к информационно-телекоммуникационной сети «Интернет», подача жалобы будет являться невозможной.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Предлагаем изложить в редакции, предусматривающей возможность подачи жалобы контролируемым лицом не только в форме электронного документа, но также в письменной форме, в случае нахождения (осуществления деятельности) контролируемого лица на территории, 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где отсутствует доступ к информационно-телекоммуникационной сети «Интернет»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54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Статьёй 54 законопроекта предусматривается </w:t>
            </w:r>
            <w:r w:rsidRPr="00B937FD">
              <w:rPr>
                <w:iCs/>
                <w:spacing w:val="-4"/>
                <w:sz w:val="24"/>
                <w:szCs w:val="24"/>
              </w:rPr>
              <w:t xml:space="preserve">профилактика рисков причинения вреда (ущерба) охраняемым законом ценностям, которая </w:t>
            </w:r>
            <w:r w:rsidRPr="00B937FD">
              <w:rPr>
                <w:spacing w:val="-4"/>
                <w:sz w:val="24"/>
                <w:szCs w:val="24"/>
              </w:rPr>
              <w:t>направлена на достижение следующих основных целей: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увеличение численности добросовестных лиц, соблюдающих обязательные требования;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устранение условий, причин и факторов, способных привести к причинению вреда (ущерба) охраняемым законом ценностям;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обеспечение прозрачности обязательных требований и доступности сведений о способах их соблюдения.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iCs/>
                <w:spacing w:val="-4"/>
                <w:sz w:val="24"/>
                <w:szCs w:val="24"/>
              </w:rPr>
              <w:t xml:space="preserve">Этой же статьёй определено, что </w:t>
            </w:r>
            <w:r w:rsidRPr="00B937FD">
              <w:rPr>
                <w:spacing w:val="-4"/>
                <w:sz w:val="24"/>
                <w:szCs w:val="24"/>
              </w:rPr>
              <w:t xml:space="preserve">проведение профилактических мероприятий возможно только с согласия контролируемых лиц либо по их инициативе. 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Считаем наличие обязательного условия в виде согласия по такому виду профилактического мероприятия, как объявление предостережения, избыточным, поскольку введение указанной нормы не достигнет указанных профилактических целей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61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Статьёй 61 законопроекта не предусмотрено, что лицо, которому вынесено предостережение, обязано его рассмотреть и проинформировать контрольно-надзорный орган о его выполнении. Таким образом, указанное лицо может просто не рассматривать такое предостережение и не реагировать на него. </w:t>
            </w:r>
          </w:p>
          <w:p w:rsidR="00B937FD" w:rsidRPr="00B937FD" w:rsidRDefault="00B937FD" w:rsidP="008A7BFF">
            <w:pPr>
              <w:tabs>
                <w:tab w:val="left" w:pos="1134"/>
              </w:tabs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Частью 9 этой же статьи предусмотрено, что контролируемое лицо вправе после получения предостережения о недопустимости нарушений обязательных требований подать в контр</w:t>
            </w:r>
            <w:r w:rsidR="004F218C">
              <w:rPr>
                <w:spacing w:val="-4"/>
                <w:sz w:val="24"/>
                <w:szCs w:val="24"/>
              </w:rPr>
              <w:t>ольно-надзорный орган возражение</w:t>
            </w:r>
            <w:r w:rsidRPr="00B937FD">
              <w:rPr>
                <w:spacing w:val="-4"/>
                <w:sz w:val="24"/>
                <w:szCs w:val="24"/>
              </w:rPr>
              <w:t xml:space="preserve"> на предостережение. Однако срок подачи возражения не установлен. 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Также частью 6 этой же статьи предусмотрено, что объявление контролируемому лицу предостережения о недопустимости нарушения обязательных требований исключает проведение внеплановых контрольно-надзорных мероприятий по тому же поводу в отношении данного лица. 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Учитывая, что согласно части 1 статьи 77 законопроекта п</w:t>
            </w:r>
            <w:r w:rsidRPr="00B937FD">
              <w:rPr>
                <w:spacing w:val="-4"/>
                <w:sz w:val="24"/>
                <w:szCs w:val="24"/>
              </w:rPr>
              <w:t xml:space="preserve">оводами для открытия контрольно-надзорного производства являются сведения о фактах причинения или угрозы причинения вреда (ущерба) охраняемым законом ценностям либо о фактах нарушения обязательных требований, за которые предусмотрена административная ответственность, контрольно-надзорные органы будут лишены возможности проведения контроля в отношении лица, которому вынесено </w:t>
            </w:r>
            <w:r w:rsidRPr="00B937FD">
              <w:rPr>
                <w:spacing w:val="-4"/>
                <w:sz w:val="24"/>
                <w:szCs w:val="24"/>
              </w:rPr>
              <w:lastRenderedPageBreak/>
              <w:t>предостережение, даже в случае получения иных, в том числе неоднократных, сообщений о признаках возможных нарушений либо о непосредственных нарушениях обязательных требований.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Предлагаем дополнить статью 61 законопроекта следующими положениями: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при отсутствии возражений контролируемое лицо в указанный в предостережении срок обязано направить в контрольно-надзорные органы уведомление об исполнении предостережения, в котором указываются 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правовыми актами;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уведомление об исполнении предостережения и </w:t>
            </w:r>
            <w:r w:rsidRPr="00B937FD">
              <w:rPr>
                <w:spacing w:val="-4"/>
                <w:sz w:val="24"/>
                <w:szCs w:val="24"/>
              </w:rPr>
              <w:t xml:space="preserve">возражения на предостережение должны направляться контролируемым лицом в 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контрольно-надзорные органы</w:t>
            </w:r>
            <w:r w:rsidRPr="00B937FD">
              <w:rPr>
                <w:spacing w:val="-4"/>
                <w:sz w:val="24"/>
                <w:szCs w:val="24"/>
              </w:rPr>
              <w:t xml:space="preserve"> в 30-дневный срок.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Также предлагаем часть 6 из статьи 61 законопроекта исключить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B937FD">
            <w:pPr>
              <w:spacing w:line="238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14.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B937FD">
            <w:pPr>
              <w:spacing w:line="238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62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451E3F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Частью 3 статьи 62 законопроекта предусмотрено, что направление контролируемому лицу рекомендаций по соблюдению обязательного требования исключает выдачу предписания по тому же обязательному требованию в рамках данного контрольно-надзорного мероприятия.</w:t>
            </w:r>
          </w:p>
          <w:p w:rsidR="00B937FD" w:rsidRPr="00B937FD" w:rsidRDefault="00B937FD" w:rsidP="00451E3F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Одновременно частью 2 статьи 128 законопроекта установлено, что в случае выявления при проведении контрольно-надзорного мероприятия нарушений обязательных требований контролируемым лицом инспектор в пределах полномочий, предусмотренных законодательством Российской Федерации, обязан:</w:t>
            </w:r>
          </w:p>
          <w:p w:rsidR="00B937FD" w:rsidRPr="00B937FD" w:rsidRDefault="00B937FD" w:rsidP="00451E3F">
            <w:pPr>
              <w:tabs>
                <w:tab w:val="left" w:pos="1134"/>
              </w:tabs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выдать предписание контролируемому лицу об устранении выявленных нарушений с указанием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федеральными законами (пункт 1);</w:t>
            </w:r>
          </w:p>
          <w:p w:rsidR="00B937FD" w:rsidRPr="00B937FD" w:rsidRDefault="00B937FD" w:rsidP="00451E3F">
            <w:pPr>
              <w:tabs>
                <w:tab w:val="left" w:pos="1134"/>
              </w:tabs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выдать рекомендации по соблюдению обязательных требований, принять иные мероприятия, направленные на профилактику рисков причинения вреда (ущерба) (пункт 5). </w:t>
            </w:r>
          </w:p>
          <w:p w:rsidR="00B937FD" w:rsidRPr="00B937FD" w:rsidRDefault="00B937FD" w:rsidP="00451E3F">
            <w:pPr>
              <w:spacing w:line="230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spacing w:val="-4"/>
                <w:sz w:val="24"/>
                <w:szCs w:val="24"/>
              </w:rPr>
              <w:t>Таким образом, имеются противоречия между нормами статей 62 и 128 законопроекта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B937FD">
            <w:pPr>
              <w:spacing w:line="238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B937FD">
            <w:pPr>
              <w:spacing w:line="238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63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451E3F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Статьёй 63 законопроекта предусмотрено право инспектора осуществлять консультирование. То есть данное действие им может производиться или не производиться по усмотрению. Предлагаем конкретизировать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B937FD">
            <w:pPr>
              <w:spacing w:line="238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B937FD">
            <w:pPr>
              <w:spacing w:line="238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64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451E3F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Статьёй 64 законопроекта закона предусматривается заключение профилактического соглашения между контролируемым лицом и контрольно-надзорным органом, однако сроки и порядок заключения такого соглашения не определены.</w:t>
            </w:r>
            <w:r w:rsidR="00D641FE">
              <w:rPr>
                <w:spacing w:val="-4"/>
                <w:sz w:val="24"/>
                <w:szCs w:val="24"/>
              </w:rPr>
              <w:t xml:space="preserve"> </w:t>
            </w:r>
            <w:r w:rsidRPr="00B937FD">
              <w:rPr>
                <w:spacing w:val="-4"/>
                <w:sz w:val="24"/>
                <w:szCs w:val="24"/>
              </w:rPr>
              <w:t>Предлагаем определить такие сроки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B937FD">
            <w:pPr>
              <w:spacing w:line="238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B937FD">
            <w:pPr>
              <w:spacing w:line="238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67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451E3F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Статьёй 67 предусмотрено использование негосударственных форм контроля. </w:t>
            </w:r>
          </w:p>
          <w:p w:rsidR="00B937FD" w:rsidRPr="00B937FD" w:rsidRDefault="00B937FD" w:rsidP="00451E3F">
            <w:pPr>
              <w:spacing w:line="230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Полагаем нецелесообразным включение в законопроект положений, предусматривающих возможность использования негосударственных форм контроля, так как это нивелирует роль самого государственного контроля, подменяет его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CD3C43">
            <w:pPr>
              <w:spacing w:line="223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CD3C43">
            <w:pPr>
              <w:spacing w:line="223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73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CD3C43">
            <w:pPr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Частью 1 статьи 73 законопроекта предусмотрено, что и</w:t>
            </w:r>
            <w:r w:rsidRPr="00B937FD">
              <w:rPr>
                <w:spacing w:val="-4"/>
                <w:sz w:val="24"/>
                <w:szCs w:val="24"/>
              </w:rPr>
              <w:t xml:space="preserve">нформирование контролируемых лиц о совершаемых должностными лицами контрольно-надзорного органа и иными уполномоченными лицами действиях и принимаемых решениях осуществляется в сроки и порядке, установленные настоящим законопроектом, посредством размещения сведений об указанных решениях и действиях в личном кабинете контролируемого лица, едином реестре контрольно-надзорных мероприятий посредством инфраструктуры, обеспечивающей информационно-технологическое взаимодействие </w:t>
            </w:r>
            <w:r w:rsidRPr="00B937FD">
              <w:rPr>
                <w:spacing w:val="-4"/>
                <w:sz w:val="24"/>
                <w:szCs w:val="24"/>
              </w:rPr>
              <w:lastRenderedPageBreak/>
              <w:t>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единый портал государственных и муниципальных услуг, а также посредством электронных средств связи.</w:t>
            </w:r>
          </w:p>
          <w:p w:rsidR="00B937FD" w:rsidRPr="00B937FD" w:rsidRDefault="00B937FD" w:rsidP="00CD3C43">
            <w:pPr>
              <w:tabs>
                <w:tab w:val="left" w:pos="1134"/>
              </w:tabs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Частью 2 этой же статьи законопроекта предусмотрено, что к</w:t>
            </w:r>
            <w:r w:rsidRPr="00B937FD">
              <w:rPr>
                <w:spacing w:val="-4"/>
                <w:sz w:val="24"/>
                <w:szCs w:val="24"/>
              </w:rPr>
              <w:t xml:space="preserve">онтролируемое лицо считается проинформированным </w:t>
            </w:r>
            <w:r w:rsidRPr="004E08B7">
              <w:rPr>
                <w:spacing w:val="-6"/>
                <w:sz w:val="24"/>
                <w:szCs w:val="24"/>
              </w:rPr>
              <w:t>надлежащим образом в случае, если сведения и документы предоставлены контролируемому лицу в соответствии с частью 1</w:t>
            </w:r>
            <w:r w:rsidRPr="00B937FD">
              <w:rPr>
                <w:spacing w:val="-4"/>
                <w:sz w:val="24"/>
                <w:szCs w:val="24"/>
              </w:rPr>
              <w:t xml:space="preserve"> статьи 73 либо также направлены по электронной почте по адресу, сведения о котором предоставлены контрольно-надзорному органу контролируемым лицом и внесены в информационные ресурсы при осуществлении государственного контроля (надзора), муниципального контроля. Для целей информирования контролируемых лиц может также использоваться адрес электронной почты, сведения о котором предоставлены в рамках налогового учёта организаций и физических лиц. </w:t>
            </w:r>
          </w:p>
          <w:p w:rsidR="00B937FD" w:rsidRPr="00B937FD" w:rsidRDefault="00B937FD" w:rsidP="00CD3C43">
            <w:pPr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Таким образом, законопроектом предусматривается информирование контролируемых лиц только в электронном виде. В случае нахождения (осуществления деятельности) контролируемого лица на территории, 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где отсутствует доступ к информационно-телекоммуникационной сети «Интернет», 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и</w:t>
            </w:r>
            <w:r w:rsidRPr="00B937FD">
              <w:rPr>
                <w:spacing w:val="-4"/>
                <w:sz w:val="24"/>
                <w:szCs w:val="24"/>
              </w:rPr>
              <w:t xml:space="preserve">нформирование контролируемых лиц 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будет невозможным.</w:t>
            </w:r>
          </w:p>
          <w:p w:rsidR="00B937FD" w:rsidRPr="00B937FD" w:rsidRDefault="00B937FD" w:rsidP="00CD3C43">
            <w:pPr>
              <w:spacing w:line="223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Предлагаем предусмотреть в указанной статье возможность информирования контролируемых лиц не только в форме электронного документа, но также в письменной форме в случае нахождения (осуществления деятельности) контролируемого лица на территории, 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где отсутствует доступ к информационно-телекоммуникационной сети «Интернет»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CD3C43">
            <w:pPr>
              <w:spacing w:line="223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19.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CD3C43">
            <w:pPr>
              <w:spacing w:line="223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75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CD3C43">
            <w:pPr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Частью 1 статьи 75 законопроекта предусмотрено, что н</w:t>
            </w:r>
            <w:r w:rsidRPr="00B937FD">
              <w:rPr>
                <w:spacing w:val="-4"/>
                <w:sz w:val="24"/>
                <w:szCs w:val="24"/>
              </w:rPr>
              <w:t>аправление документов контрольно-надзорным органом осуществляется посредством их размещения в едином реестре контрольно-надзорных мероприятий, личном кабинете контролируемого лица посредством электронных средств связи,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единый портал государственных и муниципальных услуг.</w:t>
            </w:r>
          </w:p>
          <w:p w:rsidR="00B937FD" w:rsidRPr="00B937FD" w:rsidRDefault="00B937FD" w:rsidP="00CD3C43">
            <w:pPr>
              <w:tabs>
                <w:tab w:val="left" w:pos="1134"/>
              </w:tabs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Частью 2 статьи 75 законопроекта предусмотрено, что </w:t>
            </w:r>
            <w:r w:rsidRPr="00B937FD">
              <w:rPr>
                <w:spacing w:val="-4"/>
                <w:sz w:val="24"/>
                <w:szCs w:val="24"/>
              </w:rPr>
              <w:t xml:space="preserve">направление документов, включая ходатайства, заявления, жалобы, контролируемым лицом контрольно-надзорному органу осуществляется через личный кабинет контролируемого лица посредством электронных средств связи путём заполнения форм документов, размещённых на официальном сайте контрольно-надзорного органа в 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информационно-телекоммуникационной </w:t>
            </w:r>
            <w:r w:rsidRPr="00B937FD">
              <w:rPr>
                <w:spacing w:val="-4"/>
                <w:sz w:val="24"/>
                <w:szCs w:val="24"/>
              </w:rPr>
              <w:t>сети Интернет либо на информационных ресурсах государственного контроля (надзора), муниципального контроля,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единый портал государственных и муниципальных услуг, если иное не предусмотрено настоящим законопроектом.</w:t>
            </w:r>
          </w:p>
          <w:p w:rsidR="00B937FD" w:rsidRPr="00B937FD" w:rsidRDefault="00B937FD" w:rsidP="00CD3C43">
            <w:pPr>
              <w:tabs>
                <w:tab w:val="left" w:pos="1134"/>
              </w:tabs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Частью 3 статьи 75 законопроекта предусмотрено, что </w:t>
            </w:r>
            <w:r w:rsidRPr="00B937FD">
              <w:rPr>
                <w:spacing w:val="-4"/>
                <w:sz w:val="24"/>
                <w:szCs w:val="24"/>
              </w:rPr>
              <w:t xml:space="preserve">документы направляются контролируемым лицом </w:t>
            </w:r>
            <w:r w:rsidR="00CB664D">
              <w:rPr>
                <w:spacing w:val="-4"/>
                <w:sz w:val="24"/>
                <w:szCs w:val="24"/>
              </w:rPr>
              <w:t>в контрольно-надзорный орган</w:t>
            </w:r>
            <w:r w:rsidRPr="00B937FD">
              <w:rPr>
                <w:spacing w:val="-4"/>
                <w:sz w:val="24"/>
                <w:szCs w:val="24"/>
              </w:rPr>
              <w:t xml:space="preserve"> в электронном виде и подписываются контролируемыми лицами простой электронной подписью, за исключением случаев направления документов контролируемым лицом через личный кабинет контролируемого лица либо иными способами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аутентификации, а также иных случаев, </w:t>
            </w:r>
            <w:r w:rsidRPr="00B937FD">
              <w:rPr>
                <w:spacing w:val="-4"/>
                <w:sz w:val="24"/>
                <w:szCs w:val="24"/>
              </w:rPr>
              <w:lastRenderedPageBreak/>
              <w:t>предусмотренных настоящим законопроектом. Материалы, прикладываемые к ходатайству, заявлению, жалобе, в том числе фото- и видеоматериалы, предоставляются контролируемым лицом в электронном виде.</w:t>
            </w:r>
          </w:p>
          <w:p w:rsidR="00B937FD" w:rsidRPr="00B937FD" w:rsidRDefault="00B937FD" w:rsidP="00CD3C43">
            <w:pPr>
              <w:spacing w:line="223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Таким образом, законопроектом предусматривается взаимное направление документов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937FD">
              <w:rPr>
                <w:spacing w:val="-4"/>
                <w:sz w:val="24"/>
                <w:szCs w:val="24"/>
              </w:rPr>
              <w:t>контрольно-надзорными органами и контролируемым лицом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 в контрольно-надзорном производстве</w:t>
            </w:r>
            <w:r w:rsidRPr="00B937FD">
              <w:rPr>
                <w:spacing w:val="-4"/>
                <w:sz w:val="24"/>
                <w:szCs w:val="24"/>
              </w:rPr>
              <w:t xml:space="preserve"> только в электронном виде.</w:t>
            </w:r>
          </w:p>
          <w:p w:rsidR="00B937FD" w:rsidRPr="00B937FD" w:rsidRDefault="00B937FD" w:rsidP="00CD3C43">
            <w:pPr>
              <w:spacing w:line="223" w:lineRule="auto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В случае нахождения (осуществления деятельности) контролируемого лица на территории, 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где отсутствует доступ к информационно-телекоммуникационной сети «Интернет», совершение действий, предусмотренных статьёй 75 законопроекта, будет являться невозможным.</w:t>
            </w:r>
          </w:p>
          <w:p w:rsidR="00B937FD" w:rsidRPr="00B937FD" w:rsidRDefault="00B937FD" w:rsidP="00CD3C43">
            <w:pPr>
              <w:spacing w:line="223" w:lineRule="auto"/>
              <w:jc w:val="both"/>
              <w:rPr>
                <w:bCs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spacing w:val="-4"/>
                <w:sz w:val="24"/>
                <w:szCs w:val="24"/>
              </w:rPr>
              <w:t>Предлагаем изложить в редакции, предусматривающей возможность направления документов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B937FD">
              <w:rPr>
                <w:spacing w:val="-4"/>
                <w:sz w:val="24"/>
                <w:szCs w:val="24"/>
              </w:rPr>
              <w:t>контрольно-надзорными органами и контролируемым лицом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 в контрольно-надзорном производстве</w:t>
            </w:r>
            <w:r w:rsidRPr="00B937FD">
              <w:rPr>
                <w:spacing w:val="-4"/>
                <w:sz w:val="24"/>
                <w:szCs w:val="24"/>
              </w:rPr>
              <w:t xml:space="preserve"> также в письменной форме, в случае нахождения (осуществления деятельности) контролируемого лица на территории, </w:t>
            </w:r>
            <w:r w:rsidRPr="00B937FD">
              <w:rPr>
                <w:rFonts w:eastAsia="Calibri"/>
                <w:spacing w:val="-4"/>
                <w:sz w:val="24"/>
                <w:szCs w:val="24"/>
                <w:lang w:eastAsia="en-US"/>
              </w:rPr>
              <w:t>где отсутствует доступ к информационно-телекоммуникационной сети «Интернет»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20.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77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keepNext/>
              <w:keepLines/>
              <w:tabs>
                <w:tab w:val="left" w:pos="2127"/>
              </w:tabs>
              <w:spacing w:line="235" w:lineRule="auto"/>
              <w:jc w:val="both"/>
              <w:outlineLvl w:val="1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Частью 2 статьи 77 установлено, что сведения, являющиеся поводом для открытия контрольно-надзорного производства, могут быть представлены инспектором, непосредственно обнаружившим факты, предусмотренные частью 1 статьи 77, а также поступить в контрольно-надзорный орган от органов государственной власти, органов местного самоуправления, организаций в порядке межведомственного информационного взаимодействия, из средств массовой информации, содержаться в обращениях (заявлениях) граждан и организаций, в отчётах и иных документах, представляемых в контрольно-надзорный орган контролируемыми лицами. </w:t>
            </w:r>
          </w:p>
          <w:p w:rsidR="00B937FD" w:rsidRPr="00B937FD" w:rsidRDefault="00B937FD" w:rsidP="008A7BFF">
            <w:pPr>
              <w:keepNext/>
              <w:keepLines/>
              <w:tabs>
                <w:tab w:val="left" w:pos="2127"/>
              </w:tabs>
              <w:spacing w:line="235" w:lineRule="auto"/>
              <w:jc w:val="both"/>
              <w:outlineLvl w:val="1"/>
              <w:rPr>
                <w:rFonts w:eastAsia="Arial Unicode MS"/>
                <w:bCs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Считаем данную норму ко</w:t>
            </w:r>
            <w:r w:rsidRPr="00B937FD">
              <w:rPr>
                <w:rFonts w:eastAsia="Arial Unicode MS"/>
                <w:bCs/>
                <w:iCs/>
                <w:spacing w:val="-4"/>
                <w:sz w:val="24"/>
                <w:szCs w:val="24"/>
                <w:lang w:eastAsia="en-US"/>
              </w:rPr>
              <w:t>ррупциогенным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 </w:t>
            </w:r>
            <w:r w:rsidRPr="00B937FD">
              <w:rPr>
                <w:rFonts w:eastAsia="Arial Unicode MS"/>
                <w:bCs/>
                <w:iCs/>
                <w:spacing w:val="-4"/>
                <w:sz w:val="24"/>
                <w:szCs w:val="24"/>
                <w:lang w:eastAsia="en-US"/>
              </w:rPr>
              <w:t>фактором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, поскольку она наделяет должностное лицо</w:t>
            </w:r>
            <w:r w:rsidRPr="00B937FD">
              <w:rPr>
                <w:rFonts w:eastAsia="Arial Unicode MS"/>
                <w:bCs/>
                <w:iCs/>
                <w:spacing w:val="-4"/>
                <w:sz w:val="24"/>
                <w:szCs w:val="24"/>
                <w:lang w:eastAsia="en-US"/>
              </w:rPr>
              <w:t xml:space="preserve"> широтой дискреционных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 </w:t>
            </w:r>
            <w:r w:rsidRPr="00B937FD">
              <w:rPr>
                <w:rFonts w:eastAsia="Arial Unicode MS"/>
                <w:bCs/>
                <w:iCs/>
                <w:spacing w:val="-4"/>
                <w:sz w:val="24"/>
                <w:szCs w:val="24"/>
                <w:lang w:eastAsia="en-US"/>
              </w:rPr>
              <w:t>полномочий.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В части 3 статьи 77 законопроекта указано, что если изложенные в обращении (заявлении) сведения могут служить поводом для открытия контрольно-надзорного производства, инспектор, при наличии у него обоснованных сомнений в авторстве обращения (заявления), обязан принять разумные меры к установлению обратившегося лица. При этом критерии разумности мер не определены.</w:t>
            </w:r>
          </w:p>
          <w:p w:rsidR="00B937FD" w:rsidRPr="00B937FD" w:rsidRDefault="00B937FD" w:rsidP="008A7BFF">
            <w:pPr>
              <w:keepNext/>
              <w:keepLines/>
              <w:tabs>
                <w:tab w:val="left" w:pos="2127"/>
              </w:tabs>
              <w:spacing w:line="235" w:lineRule="auto"/>
              <w:jc w:val="both"/>
              <w:outlineLvl w:val="1"/>
              <w:rPr>
                <w:rFonts w:eastAsia="Arial Unicode MS"/>
                <w:bCs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spacing w:val="-4"/>
                <w:sz w:val="24"/>
                <w:szCs w:val="24"/>
              </w:rPr>
              <w:t>Предлагаем дополнить законопроект положениями, устанавливающими критерии установления разумности мер.</w:t>
            </w:r>
          </w:p>
          <w:p w:rsidR="00B937FD" w:rsidRPr="00B937FD" w:rsidRDefault="00B937FD" w:rsidP="008A7BFF">
            <w:pPr>
              <w:keepNext/>
              <w:keepLines/>
              <w:tabs>
                <w:tab w:val="left" w:pos="2127"/>
              </w:tabs>
              <w:spacing w:line="235" w:lineRule="auto"/>
              <w:jc w:val="both"/>
              <w:outlineLvl w:val="1"/>
              <w:rPr>
                <w:spacing w:val="-4"/>
                <w:sz w:val="24"/>
                <w:szCs w:val="24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Частью 5 статьи 77 законопроекта предусмотрено, что п</w:t>
            </w:r>
            <w:r w:rsidRPr="00B937FD">
              <w:rPr>
                <w:spacing w:val="-4"/>
                <w:sz w:val="24"/>
                <w:szCs w:val="24"/>
              </w:rPr>
              <w:t>ри рассмотрении сведений, относящихся к поводам для открытия контрольно-надзорного производства, инспектором проводится оценка их достоверности.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Однако законопроект не содержит определение термина «достоверность», а также критериев установления достоверности.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spacing w:val="-4"/>
                <w:sz w:val="24"/>
                <w:szCs w:val="24"/>
              </w:rPr>
              <w:t>Предлагаем дополнить законопроект положениями, устанавливающими критерии установления достоверности соответствующих сведений.</w:t>
            </w:r>
          </w:p>
          <w:p w:rsidR="00B937FD" w:rsidRPr="00B937FD" w:rsidRDefault="00B937FD" w:rsidP="008A7BFF">
            <w:pPr>
              <w:keepNext/>
              <w:keepLines/>
              <w:tabs>
                <w:tab w:val="left" w:pos="2127"/>
              </w:tabs>
              <w:spacing w:line="235" w:lineRule="auto"/>
              <w:jc w:val="both"/>
              <w:outlineLvl w:val="1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Предлагаем ввести и дать определение понятию «причинение или угроза причинения вреда (ущерба) охраняемым законом ценностям», ввести критерии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83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5" w:lineRule="auto"/>
              <w:jc w:val="both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Частью 10 статьи 83 предусмотрено, что контрольно-надзорный орган в течение трёх месяцев со дня составления акта о невозможности проведения контрольно-надзорного мероприятия вправе принять решение о проведении в отношении такого контролируемого лица внеплановой выездной проверки без предварительного уведомления контролируемого лица и без согласования с органами прокуратуры. 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lastRenderedPageBreak/>
              <w:t xml:space="preserve">Перечень оснований для проведения внеплановой выездной проверки предусмотрен в статье 90 законопроекта. Однако данного основания в части 6 статьи 90 для проведения внеплановой выездной проверки не установлено. </w:t>
            </w:r>
          </w:p>
          <w:p w:rsidR="00B937FD" w:rsidRPr="00B937FD" w:rsidRDefault="00B937FD" w:rsidP="008A7BFF">
            <w:pPr>
              <w:spacing w:line="235" w:lineRule="auto"/>
              <w:jc w:val="both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Также предусмотрено, что в случае, если проведение внеплановой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повлёкшими невозможность проведения внеплановой выездной проверки, инспектор совершает действия, предусмотренные частью 9 статьи 83 и в течение новых трёх месяцев может повторно предпринять действия по проведению внеплановой выездной проверки без согласования с органами прокуратуры. </w:t>
            </w:r>
          </w:p>
          <w:p w:rsidR="00B937FD" w:rsidRPr="00B937FD" w:rsidRDefault="00B937FD" w:rsidP="00604B4F">
            <w:pPr>
              <w:spacing w:line="235" w:lineRule="auto"/>
              <w:jc w:val="both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При этом законопроектом не ограничивается количество пров</w:t>
            </w:r>
            <w:r w:rsidR="00604B4F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одимых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 внеплановых проверок. В соответствующей формулировке данная норма позволяет контрольно-надзорному органу проводить внеплановые проверки в неограниченном количестве и не достигнуть результата. Контролируемые лица могут при этом злоупотреблять правом и намеренно отсутствовать по месту нахождения (осуществления деятельности)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22.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96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both"/>
              <w:rPr>
                <w:rFonts w:eastAsia="Arial Unicode MS"/>
                <w:b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Статьёй 96 законопроекта предусмотрено такое контрольно-надзорное действие, как истребование документов, однако порядок представления требования об истребовании документов не определён.</w:t>
            </w:r>
          </w:p>
          <w:p w:rsidR="00B937FD" w:rsidRPr="00B937FD" w:rsidRDefault="00B937FD" w:rsidP="008A7BFF">
            <w:pPr>
              <w:spacing w:line="230" w:lineRule="auto"/>
              <w:jc w:val="both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Предлагается уточнить порядок представления требования, а именно: определить категории лиц, уполномоченных составлять требование, порядок вручения требования, определение категории лиц, уполномоченных получать требование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134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both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 xml:space="preserve">Считаем необходимым дополнить статью указанием на возможные санкции за неисполнение решений контрольно-надзорного органа (перечислив виды возможной административной или иной ответственности, указав ссылки на статьи </w:t>
            </w:r>
            <w:r w:rsidRPr="00B937FD">
              <w:rPr>
                <w:color w:val="000000"/>
                <w:spacing w:val="-4"/>
                <w:sz w:val="24"/>
                <w:szCs w:val="24"/>
              </w:rPr>
              <w:t>Кодекса Российской Федерации об административных правонарушениях (далее</w:t>
            </w:r>
            <w:r w:rsidR="00604B4F">
              <w:rPr>
                <w:color w:val="000000"/>
                <w:spacing w:val="-4"/>
                <w:sz w:val="24"/>
                <w:szCs w:val="24"/>
              </w:rPr>
              <w:t xml:space="preserve"> также</w:t>
            </w:r>
            <w:r w:rsidRPr="00B937FD">
              <w:rPr>
                <w:color w:val="000000"/>
                <w:spacing w:val="-4"/>
                <w:sz w:val="24"/>
                <w:szCs w:val="24"/>
              </w:rPr>
              <w:t xml:space="preserve"> – КоАП РФ) </w:t>
            </w:r>
            <w:r w:rsidRPr="00B937FD"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  <w:t>и т.д.)</w:t>
            </w:r>
          </w:p>
        </w:tc>
      </w:tr>
      <w:tr w:rsidR="00B937FD" w:rsidRPr="00B937FD" w:rsidTr="00B815F8">
        <w:tc>
          <w:tcPr>
            <w:tcW w:w="560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Cs/>
                <w:color w:val="000000"/>
                <w:sz w:val="24"/>
                <w:szCs w:val="24"/>
                <w:shd w:val="clear" w:color="auto" w:fill="FFFFFF"/>
              </w:rPr>
              <w:t>24.</w:t>
            </w:r>
          </w:p>
        </w:tc>
        <w:tc>
          <w:tcPr>
            <w:tcW w:w="1824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937F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Статья 137</w:t>
            </w:r>
          </w:p>
        </w:tc>
        <w:tc>
          <w:tcPr>
            <w:tcW w:w="12608" w:type="dxa"/>
            <w:shd w:val="clear" w:color="auto" w:fill="auto"/>
          </w:tcPr>
          <w:p w:rsidR="00B937FD" w:rsidRPr="00B937FD" w:rsidRDefault="00B937FD" w:rsidP="008A7BFF">
            <w:pPr>
              <w:spacing w:line="230" w:lineRule="auto"/>
              <w:jc w:val="both"/>
              <w:rPr>
                <w:rFonts w:eastAsia="Arial Unicode MS"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rFonts w:eastAsia="Arial Unicode MS"/>
                <w:bCs/>
                <w:iCs/>
                <w:spacing w:val="-4"/>
                <w:sz w:val="24"/>
                <w:szCs w:val="24"/>
                <w:lang w:eastAsia="en-US"/>
              </w:rPr>
              <w:t>Предлагаем увеличить срок переходного периода для проработки всех необходимых механизмов осуществления контроля (надзора), указанных в законопроекте, так как отмена действующих федеральных актов либо принятие новых потребует такой же системной и масштабной работы по приведению актов субъектов Российской Федерации и муниципальных правовых актов в соответствие с вновь формирующейся системой правовых актов по контролю (надзору) в Российской Федерации</w:t>
            </w:r>
          </w:p>
        </w:tc>
      </w:tr>
      <w:tr w:rsidR="00B937FD" w:rsidRPr="00B937FD" w:rsidTr="00B815F8">
        <w:tc>
          <w:tcPr>
            <w:tcW w:w="14992" w:type="dxa"/>
            <w:gridSpan w:val="3"/>
            <w:shd w:val="clear" w:color="auto" w:fill="auto"/>
          </w:tcPr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pacing w:val="-4"/>
                <w:sz w:val="24"/>
                <w:szCs w:val="24"/>
              </w:rPr>
            </w:pPr>
            <w:r w:rsidRPr="00B937FD">
              <w:rPr>
                <w:color w:val="000000"/>
                <w:spacing w:val="-4"/>
                <w:sz w:val="24"/>
                <w:szCs w:val="24"/>
              </w:rPr>
              <w:t>Следует подчеркнуть, что в прилагаемых к законопроекту документах наличествует перечень федеральных законов и подзаконных актов, подлежащих признанию утратившими силу, приостановлению, изменению или принятию в связи с принятием законопроекта. Однако в связи с отсутствием конкретных корреспондирующих изменений в иные федеральные законы, например в КоАП РФ, достаточно сложно сформулировать предложения к законопроекту.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0" w:lineRule="auto"/>
              <w:ind w:left="6" w:firstLine="289"/>
              <w:jc w:val="both"/>
              <w:rPr>
                <w:rFonts w:eastAsia="SimSun"/>
                <w:spacing w:val="-4"/>
                <w:sz w:val="24"/>
                <w:szCs w:val="24"/>
                <w:lang w:eastAsia="zh-CN"/>
              </w:rPr>
            </w:pPr>
            <w:r w:rsidRPr="00B937FD">
              <w:rPr>
                <w:rFonts w:eastAsia="SimSun"/>
                <w:spacing w:val="-4"/>
                <w:sz w:val="24"/>
                <w:szCs w:val="24"/>
                <w:lang w:eastAsia="zh-CN"/>
              </w:rPr>
              <w:t>В связи с этим также требуется обсуждение изменений и в разъяснения судебных органов (постановление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и многие другие).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0" w:lineRule="auto"/>
              <w:ind w:left="6" w:firstLine="289"/>
              <w:jc w:val="both"/>
              <w:rPr>
                <w:rFonts w:eastAsia="SimSun"/>
                <w:spacing w:val="-4"/>
                <w:sz w:val="24"/>
                <w:szCs w:val="24"/>
                <w:lang w:eastAsia="zh-CN"/>
              </w:rPr>
            </w:pPr>
            <w:r w:rsidRPr="00B937FD">
              <w:rPr>
                <w:rFonts w:eastAsia="SimSun"/>
                <w:spacing w:val="-4"/>
                <w:sz w:val="24"/>
                <w:szCs w:val="24"/>
                <w:lang w:eastAsia="zh-CN"/>
              </w:rPr>
              <w:t>Введение в законопроекте понятий «контрольно-надзорных действий» и «контрольно-надзорных мероприятий» может повлечь трудности в правоприменительной практике при установлении (привлечении к) административной ответственности за нарушение действий (мероприятий) в рамках контроля (надзора), так как контрольно-надзорные действия являются составной частью контрольно-надзорных мероприятий.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0" w:lineRule="auto"/>
              <w:ind w:left="6" w:firstLine="289"/>
              <w:jc w:val="both"/>
              <w:rPr>
                <w:color w:val="000000"/>
                <w:spacing w:val="-4"/>
                <w:sz w:val="24"/>
                <w:szCs w:val="24"/>
                <w:lang w:eastAsia="ar-SA"/>
              </w:rPr>
            </w:pPr>
            <w:r w:rsidRPr="00B937FD">
              <w:rPr>
                <w:color w:val="000000"/>
                <w:spacing w:val="-4"/>
                <w:sz w:val="24"/>
                <w:szCs w:val="24"/>
              </w:rPr>
              <w:lastRenderedPageBreak/>
              <w:t xml:space="preserve">В целях достижения задач, которые указаны в пояснительной записке к законопроекту, считаем необходимым избавление от порочной практики </w:t>
            </w:r>
            <w:r w:rsidRPr="00B937FD">
              <w:rPr>
                <w:bCs/>
                <w:spacing w:val="-4"/>
                <w:sz w:val="24"/>
                <w:szCs w:val="24"/>
              </w:rPr>
              <w:t xml:space="preserve">чрезмерности и несоразмерности применяемых мер ответственности со стороны контрольно-надзорных органов и судов путём внесения </w:t>
            </w:r>
            <w:r w:rsidRPr="00B937FD">
              <w:rPr>
                <w:color w:val="000000"/>
                <w:spacing w:val="-4"/>
                <w:sz w:val="24"/>
                <w:szCs w:val="24"/>
              </w:rPr>
              <w:t xml:space="preserve">изменений и дополнений в КоАП РФ и руководящие разъяснения Пленума Верховного Суда Российской Федерации, а также постепенного пересмотра сложившейся практики нижестоящих судебных инстанций. </w:t>
            </w:r>
          </w:p>
          <w:p w:rsidR="00B937FD" w:rsidRPr="00B937FD" w:rsidRDefault="00B937FD" w:rsidP="008A7BFF">
            <w:pPr>
              <w:spacing w:line="230" w:lineRule="auto"/>
              <w:ind w:left="6" w:firstLine="289"/>
              <w:jc w:val="both"/>
              <w:rPr>
                <w:bCs/>
                <w:spacing w:val="-4"/>
                <w:sz w:val="24"/>
                <w:szCs w:val="24"/>
              </w:rPr>
            </w:pPr>
            <w:r w:rsidRPr="00B937FD">
              <w:rPr>
                <w:bCs/>
                <w:spacing w:val="-4"/>
                <w:sz w:val="24"/>
                <w:szCs w:val="24"/>
              </w:rPr>
              <w:t xml:space="preserve">Указанная проблематика заключается в следующем: </w:t>
            </w:r>
          </w:p>
          <w:p w:rsidR="00B937FD" w:rsidRPr="00B937FD" w:rsidRDefault="00B937FD" w:rsidP="008A7BFF">
            <w:pPr>
              <w:spacing w:line="230" w:lineRule="auto"/>
              <w:ind w:left="6" w:firstLine="289"/>
              <w:jc w:val="both"/>
              <w:rPr>
                <w:bCs/>
                <w:spacing w:val="-4"/>
                <w:sz w:val="24"/>
                <w:szCs w:val="24"/>
              </w:rPr>
            </w:pPr>
            <w:r w:rsidRPr="00B937FD">
              <w:rPr>
                <w:bCs/>
                <w:spacing w:val="-4"/>
                <w:sz w:val="24"/>
                <w:szCs w:val="24"/>
              </w:rPr>
              <w:t>1) при выдаче предписаний об устранении нарушений одновременно следует привлечение к ответственности.</w:t>
            </w:r>
          </w:p>
          <w:p w:rsidR="00B937FD" w:rsidRPr="00B937FD" w:rsidRDefault="00B937FD" w:rsidP="008A7BFF">
            <w:pPr>
              <w:spacing w:line="230" w:lineRule="auto"/>
              <w:ind w:left="6" w:firstLine="289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В связи с этим, учитывая финансовые возможности в том числе муниципалитетов, предлагаем </w:t>
            </w:r>
            <w:r w:rsidR="00954914">
              <w:rPr>
                <w:spacing w:val="-4"/>
                <w:sz w:val="24"/>
                <w:szCs w:val="24"/>
              </w:rPr>
              <w:t>внести в КоАП РФ и законопроект</w:t>
            </w:r>
            <w:r w:rsidRPr="00B937FD">
              <w:rPr>
                <w:spacing w:val="-4"/>
                <w:sz w:val="24"/>
                <w:szCs w:val="24"/>
              </w:rPr>
              <w:t xml:space="preserve"> </w:t>
            </w:r>
            <w:r w:rsidR="00354053" w:rsidRPr="00B937FD">
              <w:rPr>
                <w:spacing w:val="-4"/>
                <w:sz w:val="24"/>
                <w:szCs w:val="24"/>
              </w:rPr>
              <w:t>соответствующие изменения</w:t>
            </w:r>
            <w:r w:rsidR="00954914">
              <w:rPr>
                <w:spacing w:val="-4"/>
                <w:sz w:val="24"/>
                <w:szCs w:val="24"/>
              </w:rPr>
              <w:t>,</w:t>
            </w:r>
            <w:r w:rsidR="00354053" w:rsidRPr="00B937FD">
              <w:rPr>
                <w:spacing w:val="-4"/>
                <w:sz w:val="24"/>
                <w:szCs w:val="24"/>
              </w:rPr>
              <w:t xml:space="preserve"> </w:t>
            </w:r>
            <w:r w:rsidRPr="00B937FD">
              <w:rPr>
                <w:spacing w:val="-4"/>
                <w:sz w:val="24"/>
                <w:szCs w:val="24"/>
              </w:rPr>
              <w:t>в соответствии с которыми предусмотреть возможность привлечения лица к административной ответственности только после невыполнения последним требований предписания;</w:t>
            </w:r>
          </w:p>
          <w:p w:rsidR="00B937FD" w:rsidRPr="00B937FD" w:rsidRDefault="00B937FD" w:rsidP="008A7BFF">
            <w:pPr>
              <w:spacing w:line="230" w:lineRule="auto"/>
              <w:ind w:left="6" w:firstLine="289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2) за одно и то же нарушение к административной ответственности привлекается и руководитель организации (например, глава администрации), и организация (администрация муниципального образования) как юридическое лицо.</w:t>
            </w:r>
          </w:p>
          <w:p w:rsidR="00B937FD" w:rsidRPr="00B937FD" w:rsidRDefault="00B937FD" w:rsidP="008A7BFF">
            <w:pPr>
              <w:spacing w:line="230" w:lineRule="auto"/>
              <w:ind w:left="6" w:firstLine="289"/>
              <w:jc w:val="both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B937FD">
              <w:rPr>
                <w:spacing w:val="-4"/>
                <w:sz w:val="24"/>
                <w:szCs w:val="24"/>
              </w:rPr>
              <w:t xml:space="preserve">Так, в соответствии с частью 3 статьи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 </w:t>
            </w:r>
            <w:r w:rsidRPr="00B937FD">
              <w:rPr>
                <w:spacing w:val="-4"/>
                <w:sz w:val="24"/>
                <w:szCs w:val="24"/>
                <w:shd w:val="clear" w:color="auto" w:fill="FFFFFF"/>
              </w:rPr>
              <w:t xml:space="preserve">Данная норма трактуется судами как возможность одновременного привлечения к административной ответственности за одно и то же правонарушение юридического лица и его должностного лица, зачастую, по сути, за одно и то же правонарушение. Это, на наш взгляд, является примером двойной ответственности за одно и то же правонарушение. 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0" w:lineRule="auto"/>
              <w:ind w:left="6" w:firstLine="289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В связи с этим предлагаем внести соответствующие изменения в КоАП РФ, исключив часть 3 статьи 2.1 КоАП РФ либо изменив её редакцию, предусмотрев исключение ответственности юридического лица при привлечении физического лица – единоличного</w:t>
            </w:r>
            <w:r w:rsidR="00354053">
              <w:rPr>
                <w:spacing w:val="-4"/>
                <w:sz w:val="24"/>
                <w:szCs w:val="24"/>
              </w:rPr>
              <w:t xml:space="preserve"> руководителя юридического лица</w:t>
            </w:r>
            <w:r w:rsidRPr="00B937FD">
              <w:rPr>
                <w:spacing w:val="-4"/>
                <w:sz w:val="24"/>
                <w:szCs w:val="24"/>
              </w:rPr>
              <w:t xml:space="preserve"> и наоборот, что также потребует корреспондирующих изменений в пункте 15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и пункт 11 Постановления Пленума Вер</w:t>
            </w:r>
            <w:r w:rsidR="00354053">
              <w:rPr>
                <w:spacing w:val="-4"/>
                <w:sz w:val="24"/>
                <w:szCs w:val="24"/>
              </w:rPr>
              <w:t>ховного Суда Российской Федерации</w:t>
            </w:r>
            <w:r w:rsidRPr="00B937FD">
              <w:rPr>
                <w:spacing w:val="-4"/>
                <w:sz w:val="24"/>
                <w:szCs w:val="24"/>
              </w:rPr>
              <w:t xml:space="preserve"> от 28.11.2017 № 46 </w:t>
            </w:r>
            <w:r w:rsidR="00354053">
              <w:rPr>
                <w:spacing w:val="-4"/>
                <w:sz w:val="24"/>
                <w:szCs w:val="24"/>
              </w:rPr>
              <w:br/>
            </w:r>
            <w:r w:rsidRPr="00B937FD">
              <w:rPr>
                <w:spacing w:val="-4"/>
                <w:sz w:val="24"/>
                <w:szCs w:val="24"/>
              </w:rPr>
              <w:t>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правонарушениях»;</w:t>
            </w:r>
          </w:p>
          <w:p w:rsidR="00B937FD" w:rsidRPr="00B937FD" w:rsidRDefault="00B937FD" w:rsidP="008A7BFF">
            <w:pPr>
              <w:spacing w:line="230" w:lineRule="auto"/>
              <w:ind w:left="6" w:firstLine="289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3) при явной малозначительности допущенного нарушения соответствующая статья КоАП РФ, предусматривающая возможность освобождения от административной ответственности, не применяется.</w:t>
            </w:r>
          </w:p>
          <w:p w:rsidR="00B937FD" w:rsidRPr="00B937FD" w:rsidRDefault="00B937FD" w:rsidP="008A7BFF">
            <w:pPr>
              <w:autoSpaceDE w:val="0"/>
              <w:autoSpaceDN w:val="0"/>
              <w:adjustRightInd w:val="0"/>
              <w:spacing w:line="230" w:lineRule="auto"/>
              <w:ind w:left="4" w:firstLine="288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В связи с этим предлагаем изменить спорную и неоднозначную практику применения государственными органами и судами малозначительности только тогда, когда просьба об этом:</w:t>
            </w:r>
          </w:p>
          <w:p w:rsidR="00B937FD" w:rsidRPr="00B937FD" w:rsidRDefault="00B937FD" w:rsidP="008A7BFF">
            <w:pPr>
              <w:shd w:val="clear" w:color="auto" w:fill="FFFFFF"/>
              <w:spacing w:line="230" w:lineRule="auto"/>
              <w:ind w:left="4" w:firstLine="288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следует по делам, где не отрицается сам факт административного правонарушения, но внимание органа правоприменения акцентируется на его малозначительности;</w:t>
            </w:r>
          </w:p>
          <w:p w:rsidR="00B937FD" w:rsidRPr="00B937FD" w:rsidRDefault="00B937FD" w:rsidP="008A7BFF">
            <w:pPr>
              <w:shd w:val="clear" w:color="auto" w:fill="FFFFFF"/>
              <w:spacing w:line="230" w:lineRule="auto"/>
              <w:ind w:left="4" w:firstLine="288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подробно мотивирована с приведением аргументов и соответствующих доказательств;</w:t>
            </w:r>
          </w:p>
          <w:p w:rsidR="00B937FD" w:rsidRPr="00B937FD" w:rsidRDefault="00B937FD" w:rsidP="008A7BFF">
            <w:pPr>
              <w:shd w:val="clear" w:color="auto" w:fill="FFFFFF"/>
              <w:spacing w:line="230" w:lineRule="auto"/>
              <w:ind w:left="4" w:firstLine="288"/>
              <w:jc w:val="both"/>
              <w:rPr>
                <w:spacing w:val="-4"/>
                <w:sz w:val="24"/>
                <w:szCs w:val="24"/>
              </w:rPr>
            </w:pPr>
            <w:r w:rsidRPr="00B937FD">
              <w:rPr>
                <w:spacing w:val="-4"/>
                <w:sz w:val="24"/>
                <w:szCs w:val="24"/>
              </w:rPr>
              <w:t>проиллюстрирована похожей судебной практикой, особенно – местной;</w:t>
            </w:r>
          </w:p>
          <w:p w:rsidR="00B937FD" w:rsidRPr="00B937FD" w:rsidRDefault="00B937FD" w:rsidP="008A7BFF">
            <w:pPr>
              <w:shd w:val="clear" w:color="auto" w:fill="FFFFFF"/>
              <w:spacing w:line="230" w:lineRule="auto"/>
              <w:ind w:left="4" w:firstLine="288"/>
              <w:jc w:val="both"/>
              <w:rPr>
                <w:rFonts w:eastAsia="Arial Unicode MS"/>
                <w:bCs/>
                <w:iCs/>
                <w:spacing w:val="-4"/>
                <w:sz w:val="24"/>
                <w:szCs w:val="24"/>
                <w:lang w:eastAsia="en-US"/>
              </w:rPr>
            </w:pPr>
            <w:r w:rsidRPr="00B937FD">
              <w:rPr>
                <w:spacing w:val="-4"/>
                <w:sz w:val="24"/>
                <w:szCs w:val="24"/>
              </w:rPr>
              <w:t>подкреплена ссылками на отсутствие вредных последствий, на формальный характер нарушения</w:t>
            </w:r>
          </w:p>
        </w:tc>
      </w:tr>
    </w:tbl>
    <w:p w:rsidR="00B937FD" w:rsidRPr="00B937FD" w:rsidRDefault="00B937FD" w:rsidP="00B937FD">
      <w:pPr>
        <w:ind w:firstLine="720"/>
        <w:jc w:val="both"/>
        <w:rPr>
          <w:b/>
          <w:bCs/>
          <w:color w:val="000000"/>
          <w:sz w:val="2"/>
          <w:szCs w:val="2"/>
          <w:u w:val="single"/>
          <w:shd w:val="clear" w:color="auto" w:fill="FFFFFF"/>
        </w:rPr>
      </w:pPr>
    </w:p>
    <w:p w:rsidR="00CE7CD4" w:rsidRPr="00CE7CD4" w:rsidRDefault="00CE7CD4" w:rsidP="00F15807">
      <w:pPr>
        <w:rPr>
          <w:sz w:val="28"/>
        </w:rPr>
      </w:pPr>
    </w:p>
    <w:p w:rsidR="00CE7CD4" w:rsidRPr="00B67199" w:rsidRDefault="00CE7CD4" w:rsidP="00CE7CD4">
      <w:pPr>
        <w:jc w:val="center"/>
      </w:pPr>
      <w:r>
        <w:t>_____________________________</w:t>
      </w:r>
    </w:p>
    <w:sectPr w:rsidR="00CE7CD4" w:rsidRPr="00B67199" w:rsidSect="007B7587">
      <w:headerReference w:type="default" r:id="rId7"/>
      <w:pgSz w:w="16838" w:h="11906" w:orient="landscape" w:code="9"/>
      <w:pgMar w:top="1701" w:right="1134" w:bottom="567" w:left="1134" w:header="113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2B" w:rsidRDefault="00E4412B" w:rsidP="002E2523">
      <w:r>
        <w:separator/>
      </w:r>
    </w:p>
  </w:endnote>
  <w:endnote w:type="continuationSeparator" w:id="0">
    <w:p w:rsidR="00E4412B" w:rsidRDefault="00E4412B" w:rsidP="002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2B" w:rsidRDefault="00E4412B" w:rsidP="002E2523">
      <w:r>
        <w:separator/>
      </w:r>
    </w:p>
  </w:footnote>
  <w:footnote w:type="continuationSeparator" w:id="0">
    <w:p w:rsidR="00E4412B" w:rsidRDefault="00E4412B" w:rsidP="002E2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9415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B7587" w:rsidRPr="007B7587" w:rsidRDefault="007B7587">
        <w:pPr>
          <w:pStyle w:val="a3"/>
          <w:jc w:val="center"/>
          <w:rPr>
            <w:sz w:val="28"/>
          </w:rPr>
        </w:pPr>
        <w:r w:rsidRPr="007B7587">
          <w:rPr>
            <w:sz w:val="28"/>
          </w:rPr>
          <w:fldChar w:fldCharType="begin"/>
        </w:r>
        <w:r w:rsidRPr="007B7587">
          <w:rPr>
            <w:sz w:val="28"/>
          </w:rPr>
          <w:instrText>PAGE   \* MERGEFORMAT</w:instrText>
        </w:r>
        <w:r w:rsidRPr="007B7587">
          <w:rPr>
            <w:sz w:val="28"/>
          </w:rPr>
          <w:fldChar w:fldCharType="separate"/>
        </w:r>
        <w:r w:rsidR="00E41566">
          <w:rPr>
            <w:noProof/>
            <w:sz w:val="28"/>
          </w:rPr>
          <w:t>2</w:t>
        </w:r>
        <w:r w:rsidRPr="007B7587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FD"/>
    <w:rsid w:val="0001152B"/>
    <w:rsid w:val="00012DDB"/>
    <w:rsid w:val="00014E60"/>
    <w:rsid w:val="00022DEB"/>
    <w:rsid w:val="000261E7"/>
    <w:rsid w:val="00026A05"/>
    <w:rsid w:val="00026F1B"/>
    <w:rsid w:val="00035915"/>
    <w:rsid w:val="00035F05"/>
    <w:rsid w:val="00042389"/>
    <w:rsid w:val="00043E2F"/>
    <w:rsid w:val="00044C2F"/>
    <w:rsid w:val="000460C3"/>
    <w:rsid w:val="00053E4E"/>
    <w:rsid w:val="00067CE6"/>
    <w:rsid w:val="00082D9B"/>
    <w:rsid w:val="000902EC"/>
    <w:rsid w:val="00097184"/>
    <w:rsid w:val="000A2E99"/>
    <w:rsid w:val="000B1680"/>
    <w:rsid w:val="000B2D5B"/>
    <w:rsid w:val="000B2EEC"/>
    <w:rsid w:val="000B5A91"/>
    <w:rsid w:val="000C4EDA"/>
    <w:rsid w:val="000D4BEC"/>
    <w:rsid w:val="000D58F9"/>
    <w:rsid w:val="000D5E42"/>
    <w:rsid w:val="000D7EBB"/>
    <w:rsid w:val="000E1C69"/>
    <w:rsid w:val="000E3F47"/>
    <w:rsid w:val="000F166C"/>
    <w:rsid w:val="000F4C6C"/>
    <w:rsid w:val="000F6A77"/>
    <w:rsid w:val="0010077F"/>
    <w:rsid w:val="00100BFF"/>
    <w:rsid w:val="00127153"/>
    <w:rsid w:val="001425C1"/>
    <w:rsid w:val="00144BBD"/>
    <w:rsid w:val="00152AA8"/>
    <w:rsid w:val="00152E98"/>
    <w:rsid w:val="001579A6"/>
    <w:rsid w:val="00157AED"/>
    <w:rsid w:val="00165696"/>
    <w:rsid w:val="00171EEF"/>
    <w:rsid w:val="00181F26"/>
    <w:rsid w:val="00183593"/>
    <w:rsid w:val="001868D5"/>
    <w:rsid w:val="001903C9"/>
    <w:rsid w:val="001949F9"/>
    <w:rsid w:val="001A0917"/>
    <w:rsid w:val="001A1AAD"/>
    <w:rsid w:val="001A51B6"/>
    <w:rsid w:val="001A52E2"/>
    <w:rsid w:val="001A74FB"/>
    <w:rsid w:val="001B2006"/>
    <w:rsid w:val="001B2B6B"/>
    <w:rsid w:val="001C3490"/>
    <w:rsid w:val="001C7602"/>
    <w:rsid w:val="001D2476"/>
    <w:rsid w:val="001D539D"/>
    <w:rsid w:val="001E2C2B"/>
    <w:rsid w:val="001E3403"/>
    <w:rsid w:val="001E38B1"/>
    <w:rsid w:val="001E7BF7"/>
    <w:rsid w:val="001F14D9"/>
    <w:rsid w:val="001F1D0B"/>
    <w:rsid w:val="0020250A"/>
    <w:rsid w:val="0020391B"/>
    <w:rsid w:val="00204633"/>
    <w:rsid w:val="00206F85"/>
    <w:rsid w:val="00210CF4"/>
    <w:rsid w:val="00211A9C"/>
    <w:rsid w:val="00215161"/>
    <w:rsid w:val="00222652"/>
    <w:rsid w:val="00222BC2"/>
    <w:rsid w:val="00223100"/>
    <w:rsid w:val="00225518"/>
    <w:rsid w:val="0023049A"/>
    <w:rsid w:val="0023592D"/>
    <w:rsid w:val="002509D1"/>
    <w:rsid w:val="002549DC"/>
    <w:rsid w:val="002646C9"/>
    <w:rsid w:val="0028134B"/>
    <w:rsid w:val="0028174D"/>
    <w:rsid w:val="00285558"/>
    <w:rsid w:val="00286450"/>
    <w:rsid w:val="00294F82"/>
    <w:rsid w:val="0029663A"/>
    <w:rsid w:val="002A3195"/>
    <w:rsid w:val="002A3AC7"/>
    <w:rsid w:val="002A3B37"/>
    <w:rsid w:val="002A59DC"/>
    <w:rsid w:val="002B5568"/>
    <w:rsid w:val="002C2CDA"/>
    <w:rsid w:val="002C546D"/>
    <w:rsid w:val="002D3110"/>
    <w:rsid w:val="002D48A8"/>
    <w:rsid w:val="002E2523"/>
    <w:rsid w:val="002E47D3"/>
    <w:rsid w:val="002F69DB"/>
    <w:rsid w:val="00317FC5"/>
    <w:rsid w:val="00320565"/>
    <w:rsid w:val="00320EB8"/>
    <w:rsid w:val="00323872"/>
    <w:rsid w:val="0032503F"/>
    <w:rsid w:val="0033319E"/>
    <w:rsid w:val="00335C39"/>
    <w:rsid w:val="00337581"/>
    <w:rsid w:val="003377F9"/>
    <w:rsid w:val="00337947"/>
    <w:rsid w:val="00345A36"/>
    <w:rsid w:val="00351E59"/>
    <w:rsid w:val="00354053"/>
    <w:rsid w:val="003545ED"/>
    <w:rsid w:val="00365F04"/>
    <w:rsid w:val="00372920"/>
    <w:rsid w:val="003835F1"/>
    <w:rsid w:val="003968A5"/>
    <w:rsid w:val="003A72C1"/>
    <w:rsid w:val="003A7783"/>
    <w:rsid w:val="003A79FA"/>
    <w:rsid w:val="003B07B2"/>
    <w:rsid w:val="003C1C06"/>
    <w:rsid w:val="003D1AE2"/>
    <w:rsid w:val="003D2DD0"/>
    <w:rsid w:val="003E05B1"/>
    <w:rsid w:val="003E3AB7"/>
    <w:rsid w:val="003E3F29"/>
    <w:rsid w:val="003F2534"/>
    <w:rsid w:val="003F3BEE"/>
    <w:rsid w:val="003F6975"/>
    <w:rsid w:val="0041312D"/>
    <w:rsid w:val="004216B3"/>
    <w:rsid w:val="004357F6"/>
    <w:rsid w:val="00442CEE"/>
    <w:rsid w:val="0044459C"/>
    <w:rsid w:val="00444AB8"/>
    <w:rsid w:val="004451E0"/>
    <w:rsid w:val="00445D59"/>
    <w:rsid w:val="00451E3F"/>
    <w:rsid w:val="00454546"/>
    <w:rsid w:val="004561E1"/>
    <w:rsid w:val="0046147E"/>
    <w:rsid w:val="004631FE"/>
    <w:rsid w:val="00463301"/>
    <w:rsid w:val="00467743"/>
    <w:rsid w:val="004677A2"/>
    <w:rsid w:val="00475419"/>
    <w:rsid w:val="00477607"/>
    <w:rsid w:val="00482797"/>
    <w:rsid w:val="00482C99"/>
    <w:rsid w:val="00490208"/>
    <w:rsid w:val="00491005"/>
    <w:rsid w:val="00494CC8"/>
    <w:rsid w:val="00497DA7"/>
    <w:rsid w:val="004B0CC2"/>
    <w:rsid w:val="004B2876"/>
    <w:rsid w:val="004C1945"/>
    <w:rsid w:val="004C2B8A"/>
    <w:rsid w:val="004C2D59"/>
    <w:rsid w:val="004C7E10"/>
    <w:rsid w:val="004E08B7"/>
    <w:rsid w:val="004E189E"/>
    <w:rsid w:val="004E1BD9"/>
    <w:rsid w:val="004E34D4"/>
    <w:rsid w:val="004F218C"/>
    <w:rsid w:val="00500F5A"/>
    <w:rsid w:val="00506764"/>
    <w:rsid w:val="0051161B"/>
    <w:rsid w:val="0051205D"/>
    <w:rsid w:val="00521128"/>
    <w:rsid w:val="00526A0B"/>
    <w:rsid w:val="0053347F"/>
    <w:rsid w:val="00541881"/>
    <w:rsid w:val="005421D6"/>
    <w:rsid w:val="00545962"/>
    <w:rsid w:val="00547153"/>
    <w:rsid w:val="00547FFD"/>
    <w:rsid w:val="0055182A"/>
    <w:rsid w:val="005654A4"/>
    <w:rsid w:val="0058730C"/>
    <w:rsid w:val="005915E9"/>
    <w:rsid w:val="0059165F"/>
    <w:rsid w:val="00591923"/>
    <w:rsid w:val="00594877"/>
    <w:rsid w:val="00595825"/>
    <w:rsid w:val="005A2411"/>
    <w:rsid w:val="005A6F27"/>
    <w:rsid w:val="005A797E"/>
    <w:rsid w:val="005B1F2B"/>
    <w:rsid w:val="005D34DA"/>
    <w:rsid w:val="005E5B45"/>
    <w:rsid w:val="005F7F5A"/>
    <w:rsid w:val="00604B4F"/>
    <w:rsid w:val="00614BE5"/>
    <w:rsid w:val="0061545E"/>
    <w:rsid w:val="00632925"/>
    <w:rsid w:val="006341DA"/>
    <w:rsid w:val="00637B30"/>
    <w:rsid w:val="00643EA6"/>
    <w:rsid w:val="0066217B"/>
    <w:rsid w:val="00662E11"/>
    <w:rsid w:val="006676D3"/>
    <w:rsid w:val="00671319"/>
    <w:rsid w:val="006728BB"/>
    <w:rsid w:val="00674173"/>
    <w:rsid w:val="006772BC"/>
    <w:rsid w:val="00680F16"/>
    <w:rsid w:val="006857EE"/>
    <w:rsid w:val="006879FB"/>
    <w:rsid w:val="006930FF"/>
    <w:rsid w:val="00693A00"/>
    <w:rsid w:val="0069478A"/>
    <w:rsid w:val="00697911"/>
    <w:rsid w:val="006A1C01"/>
    <w:rsid w:val="006A4725"/>
    <w:rsid w:val="006A48B2"/>
    <w:rsid w:val="006A6549"/>
    <w:rsid w:val="006B1E45"/>
    <w:rsid w:val="006C0F4C"/>
    <w:rsid w:val="006C1AAD"/>
    <w:rsid w:val="006C55D2"/>
    <w:rsid w:val="006C6B62"/>
    <w:rsid w:val="006D04EF"/>
    <w:rsid w:val="006D192B"/>
    <w:rsid w:val="006D3422"/>
    <w:rsid w:val="006D56E2"/>
    <w:rsid w:val="006D5ECA"/>
    <w:rsid w:val="006E1794"/>
    <w:rsid w:val="006E2CAF"/>
    <w:rsid w:val="00713DFB"/>
    <w:rsid w:val="007221E3"/>
    <w:rsid w:val="00725B06"/>
    <w:rsid w:val="00725B9C"/>
    <w:rsid w:val="00736589"/>
    <w:rsid w:val="00744405"/>
    <w:rsid w:val="007458A9"/>
    <w:rsid w:val="00750D67"/>
    <w:rsid w:val="0075262F"/>
    <w:rsid w:val="007608CE"/>
    <w:rsid w:val="007618B8"/>
    <w:rsid w:val="00762937"/>
    <w:rsid w:val="0076436D"/>
    <w:rsid w:val="007668CE"/>
    <w:rsid w:val="007671F8"/>
    <w:rsid w:val="00770102"/>
    <w:rsid w:val="00772E66"/>
    <w:rsid w:val="00773307"/>
    <w:rsid w:val="007831AB"/>
    <w:rsid w:val="00790EAF"/>
    <w:rsid w:val="007950CE"/>
    <w:rsid w:val="00796E71"/>
    <w:rsid w:val="00796F56"/>
    <w:rsid w:val="007B0EB5"/>
    <w:rsid w:val="007B7587"/>
    <w:rsid w:val="007C410A"/>
    <w:rsid w:val="007D2AFA"/>
    <w:rsid w:val="007E12B0"/>
    <w:rsid w:val="007E1564"/>
    <w:rsid w:val="007E2FD0"/>
    <w:rsid w:val="007E5C0D"/>
    <w:rsid w:val="007F2B63"/>
    <w:rsid w:val="007F67BC"/>
    <w:rsid w:val="0080403A"/>
    <w:rsid w:val="00804970"/>
    <w:rsid w:val="0080504A"/>
    <w:rsid w:val="00806CDB"/>
    <w:rsid w:val="00810C0C"/>
    <w:rsid w:val="008260EC"/>
    <w:rsid w:val="008266EF"/>
    <w:rsid w:val="008278C4"/>
    <w:rsid w:val="00830F76"/>
    <w:rsid w:val="0083103F"/>
    <w:rsid w:val="008313F2"/>
    <w:rsid w:val="00831554"/>
    <w:rsid w:val="00831BE5"/>
    <w:rsid w:val="00832B36"/>
    <w:rsid w:val="008354BD"/>
    <w:rsid w:val="00855FCD"/>
    <w:rsid w:val="00862287"/>
    <w:rsid w:val="00862557"/>
    <w:rsid w:val="0086385F"/>
    <w:rsid w:val="008655DA"/>
    <w:rsid w:val="00865DAD"/>
    <w:rsid w:val="0087552F"/>
    <w:rsid w:val="008767E7"/>
    <w:rsid w:val="00886437"/>
    <w:rsid w:val="00895318"/>
    <w:rsid w:val="008A270C"/>
    <w:rsid w:val="008A7660"/>
    <w:rsid w:val="008A7BFF"/>
    <w:rsid w:val="008B1278"/>
    <w:rsid w:val="008B50A3"/>
    <w:rsid w:val="008C40ED"/>
    <w:rsid w:val="008D0F76"/>
    <w:rsid w:val="008D143D"/>
    <w:rsid w:val="008D7216"/>
    <w:rsid w:val="008E792F"/>
    <w:rsid w:val="00900FD1"/>
    <w:rsid w:val="009145D3"/>
    <w:rsid w:val="00916E94"/>
    <w:rsid w:val="00920669"/>
    <w:rsid w:val="00931CAE"/>
    <w:rsid w:val="0095347F"/>
    <w:rsid w:val="00954914"/>
    <w:rsid w:val="009628FC"/>
    <w:rsid w:val="00966983"/>
    <w:rsid w:val="00976D85"/>
    <w:rsid w:val="009823E9"/>
    <w:rsid w:val="00983F5E"/>
    <w:rsid w:val="00984DBA"/>
    <w:rsid w:val="00987A88"/>
    <w:rsid w:val="00993FA1"/>
    <w:rsid w:val="009945A7"/>
    <w:rsid w:val="009A60BD"/>
    <w:rsid w:val="009A651C"/>
    <w:rsid w:val="009B2E4A"/>
    <w:rsid w:val="009C4132"/>
    <w:rsid w:val="009D0F2C"/>
    <w:rsid w:val="009D146E"/>
    <w:rsid w:val="009D3508"/>
    <w:rsid w:val="009E2DC1"/>
    <w:rsid w:val="009E2ECF"/>
    <w:rsid w:val="009E4655"/>
    <w:rsid w:val="009E75C4"/>
    <w:rsid w:val="009F4607"/>
    <w:rsid w:val="009F5A07"/>
    <w:rsid w:val="00A0549B"/>
    <w:rsid w:val="00A06D5F"/>
    <w:rsid w:val="00A1183C"/>
    <w:rsid w:val="00A1399B"/>
    <w:rsid w:val="00A15E7A"/>
    <w:rsid w:val="00A369AB"/>
    <w:rsid w:val="00A376A1"/>
    <w:rsid w:val="00A41251"/>
    <w:rsid w:val="00A647FA"/>
    <w:rsid w:val="00A64CB3"/>
    <w:rsid w:val="00A6617A"/>
    <w:rsid w:val="00A8313E"/>
    <w:rsid w:val="00A84112"/>
    <w:rsid w:val="00A84160"/>
    <w:rsid w:val="00A86053"/>
    <w:rsid w:val="00A914C7"/>
    <w:rsid w:val="00A94E8D"/>
    <w:rsid w:val="00AA25F7"/>
    <w:rsid w:val="00AB2D6B"/>
    <w:rsid w:val="00AC2996"/>
    <w:rsid w:val="00AC6FF8"/>
    <w:rsid w:val="00AD5A71"/>
    <w:rsid w:val="00AE10CB"/>
    <w:rsid w:val="00AE566D"/>
    <w:rsid w:val="00AE66AA"/>
    <w:rsid w:val="00AE6F52"/>
    <w:rsid w:val="00AF01C7"/>
    <w:rsid w:val="00AF2EB5"/>
    <w:rsid w:val="00AF3B67"/>
    <w:rsid w:val="00B1265A"/>
    <w:rsid w:val="00B13647"/>
    <w:rsid w:val="00B15501"/>
    <w:rsid w:val="00B20A64"/>
    <w:rsid w:val="00B250E5"/>
    <w:rsid w:val="00B26521"/>
    <w:rsid w:val="00B30E2A"/>
    <w:rsid w:val="00B31FD4"/>
    <w:rsid w:val="00B34177"/>
    <w:rsid w:val="00B42764"/>
    <w:rsid w:val="00B44173"/>
    <w:rsid w:val="00B46C08"/>
    <w:rsid w:val="00B5228A"/>
    <w:rsid w:val="00B606FB"/>
    <w:rsid w:val="00B60E80"/>
    <w:rsid w:val="00B64712"/>
    <w:rsid w:val="00B648FE"/>
    <w:rsid w:val="00B67199"/>
    <w:rsid w:val="00B77F0D"/>
    <w:rsid w:val="00B90B5E"/>
    <w:rsid w:val="00B92288"/>
    <w:rsid w:val="00B937FD"/>
    <w:rsid w:val="00B94D88"/>
    <w:rsid w:val="00B9705E"/>
    <w:rsid w:val="00BA148B"/>
    <w:rsid w:val="00BA787C"/>
    <w:rsid w:val="00BB6038"/>
    <w:rsid w:val="00BB6D86"/>
    <w:rsid w:val="00BC4353"/>
    <w:rsid w:val="00BC6F4B"/>
    <w:rsid w:val="00BD3182"/>
    <w:rsid w:val="00BD5255"/>
    <w:rsid w:val="00BD7DDB"/>
    <w:rsid w:val="00BE1300"/>
    <w:rsid w:val="00BE2362"/>
    <w:rsid w:val="00BE2845"/>
    <w:rsid w:val="00BE5C73"/>
    <w:rsid w:val="00BE63E9"/>
    <w:rsid w:val="00C2367F"/>
    <w:rsid w:val="00C34785"/>
    <w:rsid w:val="00C4513C"/>
    <w:rsid w:val="00C51956"/>
    <w:rsid w:val="00C54547"/>
    <w:rsid w:val="00C71902"/>
    <w:rsid w:val="00C74BF7"/>
    <w:rsid w:val="00C75761"/>
    <w:rsid w:val="00C75CEF"/>
    <w:rsid w:val="00CA1E0E"/>
    <w:rsid w:val="00CA25B7"/>
    <w:rsid w:val="00CA2DA6"/>
    <w:rsid w:val="00CA78A7"/>
    <w:rsid w:val="00CB664D"/>
    <w:rsid w:val="00CC03D0"/>
    <w:rsid w:val="00CD28ED"/>
    <w:rsid w:val="00CD3C43"/>
    <w:rsid w:val="00CD6DBD"/>
    <w:rsid w:val="00CD6F60"/>
    <w:rsid w:val="00CD76C7"/>
    <w:rsid w:val="00CE1135"/>
    <w:rsid w:val="00CE2C07"/>
    <w:rsid w:val="00CE4C4F"/>
    <w:rsid w:val="00CE7CD4"/>
    <w:rsid w:val="00CF4FA2"/>
    <w:rsid w:val="00D04B4A"/>
    <w:rsid w:val="00D064DA"/>
    <w:rsid w:val="00D34DE2"/>
    <w:rsid w:val="00D37034"/>
    <w:rsid w:val="00D41A10"/>
    <w:rsid w:val="00D60A70"/>
    <w:rsid w:val="00D63B80"/>
    <w:rsid w:val="00D641FE"/>
    <w:rsid w:val="00D67199"/>
    <w:rsid w:val="00D83F91"/>
    <w:rsid w:val="00D85650"/>
    <w:rsid w:val="00D9166D"/>
    <w:rsid w:val="00D92FDD"/>
    <w:rsid w:val="00D950B5"/>
    <w:rsid w:val="00DA5A5A"/>
    <w:rsid w:val="00DA5B8B"/>
    <w:rsid w:val="00DA69A0"/>
    <w:rsid w:val="00DA6DBB"/>
    <w:rsid w:val="00DB00DF"/>
    <w:rsid w:val="00DB19BE"/>
    <w:rsid w:val="00DC1DD4"/>
    <w:rsid w:val="00DC4C81"/>
    <w:rsid w:val="00DC663D"/>
    <w:rsid w:val="00DC6948"/>
    <w:rsid w:val="00DD343E"/>
    <w:rsid w:val="00DD5B05"/>
    <w:rsid w:val="00DE6294"/>
    <w:rsid w:val="00DE6399"/>
    <w:rsid w:val="00DF0468"/>
    <w:rsid w:val="00DF64B6"/>
    <w:rsid w:val="00E03D7C"/>
    <w:rsid w:val="00E12777"/>
    <w:rsid w:val="00E13348"/>
    <w:rsid w:val="00E13BA6"/>
    <w:rsid w:val="00E13F01"/>
    <w:rsid w:val="00E227A7"/>
    <w:rsid w:val="00E23D2B"/>
    <w:rsid w:val="00E270D4"/>
    <w:rsid w:val="00E34553"/>
    <w:rsid w:val="00E41566"/>
    <w:rsid w:val="00E4412B"/>
    <w:rsid w:val="00E607A4"/>
    <w:rsid w:val="00E61DF9"/>
    <w:rsid w:val="00E63E1A"/>
    <w:rsid w:val="00E64270"/>
    <w:rsid w:val="00E80225"/>
    <w:rsid w:val="00E80DDE"/>
    <w:rsid w:val="00E85434"/>
    <w:rsid w:val="00E87B11"/>
    <w:rsid w:val="00E92CA0"/>
    <w:rsid w:val="00EA01C1"/>
    <w:rsid w:val="00EA05D1"/>
    <w:rsid w:val="00EB0AC6"/>
    <w:rsid w:val="00EB161F"/>
    <w:rsid w:val="00EB1E44"/>
    <w:rsid w:val="00EB67F3"/>
    <w:rsid w:val="00EC203A"/>
    <w:rsid w:val="00ED15C0"/>
    <w:rsid w:val="00EE0692"/>
    <w:rsid w:val="00EE7F7C"/>
    <w:rsid w:val="00EF36E5"/>
    <w:rsid w:val="00EF4340"/>
    <w:rsid w:val="00EF50C5"/>
    <w:rsid w:val="00F0500E"/>
    <w:rsid w:val="00F0540E"/>
    <w:rsid w:val="00F054A9"/>
    <w:rsid w:val="00F072CC"/>
    <w:rsid w:val="00F15807"/>
    <w:rsid w:val="00F159B7"/>
    <w:rsid w:val="00F16657"/>
    <w:rsid w:val="00F2039D"/>
    <w:rsid w:val="00F21DD7"/>
    <w:rsid w:val="00F24109"/>
    <w:rsid w:val="00F26182"/>
    <w:rsid w:val="00F40E83"/>
    <w:rsid w:val="00F44C17"/>
    <w:rsid w:val="00F550FE"/>
    <w:rsid w:val="00F559DC"/>
    <w:rsid w:val="00F80DFD"/>
    <w:rsid w:val="00F828B4"/>
    <w:rsid w:val="00F8553A"/>
    <w:rsid w:val="00FA1144"/>
    <w:rsid w:val="00FB21C6"/>
    <w:rsid w:val="00FB7788"/>
    <w:rsid w:val="00FC1B7D"/>
    <w:rsid w:val="00FC48E6"/>
    <w:rsid w:val="00FD09D8"/>
    <w:rsid w:val="00FD3242"/>
    <w:rsid w:val="00FD3FFC"/>
    <w:rsid w:val="00FD5067"/>
    <w:rsid w:val="00FD79D0"/>
    <w:rsid w:val="00FF2478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B31218-7B75-4F92-A488-275EA030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78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09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E25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E2523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unhideWhenUsed/>
    <w:rsid w:val="002E25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E2523"/>
    <w:rPr>
      <w:rFonts w:ascii="Times New Roman" w:eastAsia="Times New Roman" w:hAnsi="Times New Roman"/>
    </w:rPr>
  </w:style>
  <w:style w:type="paragraph" w:customStyle="1" w:styleId="ConsPlusNormal">
    <w:name w:val="ConsPlusNormal"/>
    <w:rsid w:val="0032503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C6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C663D"/>
    <w:rPr>
      <w:rFonts w:ascii="Tahoma" w:eastAsia="Times New Roman" w:hAnsi="Tahoma" w:cs="Tahoma"/>
      <w:sz w:val="16"/>
      <w:szCs w:val="16"/>
    </w:rPr>
  </w:style>
  <w:style w:type="character" w:styleId="a9">
    <w:name w:val="Hyperlink"/>
    <w:uiPriority w:val="99"/>
    <w:unhideWhenUsed/>
    <w:rsid w:val="00CD76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47555-31F6-46F0-9C37-91AFBB24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4510</Words>
  <Characters>25713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volkova_iv</dc:creator>
  <cp:lastModifiedBy>Рыбакин Артем Юрьевич</cp:lastModifiedBy>
  <cp:revision>26</cp:revision>
  <cp:lastPrinted>2019-05-31T11:54:00Z</cp:lastPrinted>
  <dcterms:created xsi:type="dcterms:W3CDTF">2019-05-31T11:54:00Z</dcterms:created>
  <dcterms:modified xsi:type="dcterms:W3CDTF">2019-06-03T06:20:00Z</dcterms:modified>
</cp:coreProperties>
</file>