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65D" w:rsidRDefault="0000665D">
      <w:pPr>
        <w:pStyle w:val="ConsPlusTitlePage"/>
      </w:pPr>
      <w:r>
        <w:t xml:space="preserve">Документ предоставлен </w:t>
      </w:r>
      <w:hyperlink r:id="rId4" w:history="1">
        <w:r>
          <w:rPr>
            <w:color w:val="0000FF"/>
          </w:rPr>
          <w:t>КонсультантПлюс</w:t>
        </w:r>
      </w:hyperlink>
      <w:r>
        <w:br/>
      </w:r>
    </w:p>
    <w:p w:rsidR="0000665D" w:rsidRDefault="0000665D">
      <w:pPr>
        <w:pStyle w:val="ConsPlusNormal"/>
        <w:ind w:firstLine="540"/>
        <w:jc w:val="both"/>
        <w:outlineLvl w:val="0"/>
      </w:pPr>
    </w:p>
    <w:p w:rsidR="0000665D" w:rsidRDefault="0000665D">
      <w:pPr>
        <w:pStyle w:val="ConsPlusTitle"/>
        <w:jc w:val="center"/>
        <w:outlineLvl w:val="0"/>
      </w:pPr>
      <w:r>
        <w:t>ПРАВИТЕЛЬСТВО РОССИЙСКОЙ ФЕДЕРАЦИИ</w:t>
      </w:r>
    </w:p>
    <w:p w:rsidR="0000665D" w:rsidRDefault="0000665D">
      <w:pPr>
        <w:pStyle w:val="ConsPlusTitle"/>
        <w:jc w:val="both"/>
      </w:pPr>
    </w:p>
    <w:p w:rsidR="0000665D" w:rsidRDefault="0000665D">
      <w:pPr>
        <w:pStyle w:val="ConsPlusTitle"/>
        <w:jc w:val="center"/>
      </w:pPr>
      <w:r>
        <w:t>ПОСТАНОВЛЕНИЕ</w:t>
      </w:r>
    </w:p>
    <w:p w:rsidR="0000665D" w:rsidRDefault="0000665D">
      <w:pPr>
        <w:pStyle w:val="ConsPlusTitle"/>
        <w:jc w:val="center"/>
      </w:pPr>
      <w:r>
        <w:t>от 2 апреля 2020 г. N 419</w:t>
      </w:r>
    </w:p>
    <w:p w:rsidR="0000665D" w:rsidRDefault="0000665D">
      <w:pPr>
        <w:pStyle w:val="ConsPlusTitle"/>
        <w:jc w:val="both"/>
      </w:pPr>
    </w:p>
    <w:p w:rsidR="0000665D" w:rsidRDefault="0000665D">
      <w:pPr>
        <w:pStyle w:val="ConsPlusTitle"/>
        <w:jc w:val="center"/>
      </w:pPr>
      <w:r>
        <w:t>О РЕАЛИЗАЦИИ</w:t>
      </w:r>
    </w:p>
    <w:p w:rsidR="0000665D" w:rsidRDefault="0000665D">
      <w:pPr>
        <w:pStyle w:val="ConsPlusTitle"/>
        <w:jc w:val="center"/>
      </w:pPr>
      <w:r>
        <w:t>РЕШЕНИЯ СОВЕТА ЕВРАЗИЙСКОЙ ЭКОНОМИЧЕСКОЙ КОМИССИИ</w:t>
      </w:r>
    </w:p>
    <w:p w:rsidR="0000665D" w:rsidRDefault="0000665D">
      <w:pPr>
        <w:pStyle w:val="ConsPlusTitle"/>
        <w:jc w:val="center"/>
      </w:pPr>
      <w:r>
        <w:t>ОТ 16 МАРТА 2020 Г. N 21, ВНЕСЕНИИ ИЗМЕНЕНИЙ В ПЕРЕЧЕНЬ</w:t>
      </w:r>
    </w:p>
    <w:p w:rsidR="0000665D" w:rsidRDefault="0000665D">
      <w:pPr>
        <w:pStyle w:val="ConsPlusTitle"/>
        <w:jc w:val="center"/>
      </w:pPr>
      <w:r>
        <w:t>МЕДИЦИНСКИХ ТОВАРОВ, РЕАЛИЗАЦИЯ КОТОРЫХ НА ТЕРРИТОРИИ</w:t>
      </w:r>
    </w:p>
    <w:p w:rsidR="0000665D" w:rsidRDefault="0000665D">
      <w:pPr>
        <w:pStyle w:val="ConsPlusTitle"/>
        <w:jc w:val="center"/>
      </w:pPr>
      <w:r>
        <w:t>РОССИЙСКОЙ ФЕДЕРАЦИИ И ВВОЗ КОТОРЫХ НА ТЕРРИТОРИЮ</w:t>
      </w:r>
    </w:p>
    <w:p w:rsidR="0000665D" w:rsidRDefault="0000665D">
      <w:pPr>
        <w:pStyle w:val="ConsPlusTitle"/>
        <w:jc w:val="center"/>
      </w:pPr>
      <w:r>
        <w:t>РОССИЙСКОЙ ФЕДЕРАЦИИ И ИНЫЕ ТЕРРИТОРИИ, НАХОДЯЩИЕСЯ</w:t>
      </w:r>
    </w:p>
    <w:p w:rsidR="0000665D" w:rsidRDefault="0000665D">
      <w:pPr>
        <w:pStyle w:val="ConsPlusTitle"/>
        <w:jc w:val="center"/>
      </w:pPr>
      <w:r>
        <w:t>ПОД ЕЕ ЮРИСДИКЦИЕЙ, НЕ ПОДЛЕЖАТ ОБЛОЖЕНИЮ (ОСВОБОЖДАЮТСЯ</w:t>
      </w:r>
    </w:p>
    <w:p w:rsidR="0000665D" w:rsidRDefault="0000665D">
      <w:pPr>
        <w:pStyle w:val="ConsPlusTitle"/>
        <w:jc w:val="center"/>
      </w:pPr>
      <w:r>
        <w:t>ОТ ОБЛОЖЕНИЯ) НАЛОГОМ НА ДОБАВЛЕННУЮ СТОИМОСТЬ,</w:t>
      </w:r>
    </w:p>
    <w:p w:rsidR="0000665D" w:rsidRDefault="0000665D">
      <w:pPr>
        <w:pStyle w:val="ConsPlusTitle"/>
        <w:jc w:val="center"/>
      </w:pPr>
      <w:r>
        <w:t>И ОБ ОСВОБОЖДЕНИИ ОТ ПРЕДОСТАВЛЕНИЯ ОБЕСПЕЧЕНИЯ</w:t>
      </w:r>
    </w:p>
    <w:p w:rsidR="0000665D" w:rsidRDefault="0000665D">
      <w:pPr>
        <w:pStyle w:val="ConsPlusTitle"/>
        <w:jc w:val="center"/>
      </w:pPr>
      <w:r>
        <w:t>ИСПОЛНЕНИЯ ОБЯЗАННОСТИ ПО УПЛАТЕ ТАМОЖЕННЫХ</w:t>
      </w:r>
    </w:p>
    <w:p w:rsidR="0000665D" w:rsidRDefault="0000665D">
      <w:pPr>
        <w:pStyle w:val="ConsPlusTitle"/>
        <w:jc w:val="center"/>
      </w:pPr>
      <w:r>
        <w:t>ПОШЛИН, НАЛОГОВ</w:t>
      </w:r>
    </w:p>
    <w:p w:rsidR="0000665D" w:rsidRDefault="0000665D">
      <w:pPr>
        <w:pStyle w:val="ConsPlusNormal"/>
        <w:jc w:val="both"/>
      </w:pPr>
    </w:p>
    <w:p w:rsidR="0000665D" w:rsidRDefault="0000665D">
      <w:pPr>
        <w:pStyle w:val="ConsPlusNormal"/>
        <w:ind w:firstLine="540"/>
        <w:jc w:val="both"/>
      </w:pPr>
      <w:r>
        <w:t>Правительство Российской Федерации постановляет:</w:t>
      </w:r>
    </w:p>
    <w:p w:rsidR="0000665D" w:rsidRDefault="0000665D">
      <w:pPr>
        <w:pStyle w:val="ConsPlusNormal"/>
        <w:spacing w:before="220"/>
        <w:ind w:firstLine="540"/>
        <w:jc w:val="both"/>
      </w:pPr>
      <w:r>
        <w:t xml:space="preserve">1. Определить, что для предоставления льготы по уплате ввозной таможенной пошлины, предусмотренной </w:t>
      </w:r>
      <w:hyperlink r:id="rId5" w:history="1">
        <w:r>
          <w:rPr>
            <w:color w:val="0000FF"/>
          </w:rPr>
          <w:t>решением</w:t>
        </w:r>
      </w:hyperlink>
      <w:r>
        <w:t xml:space="preserve"> Совета Евразийской экономической комиссии от 16 марта 2020 г. N 21 "О внесении изменений в некоторые решения Комиссии Таможенного союза и об утверждении перечня товаров, ввозимых на таможенную территорию Евразийского экономического союза в целях реализации государствами - членами Евразийского экономического союза мер, направленных на предупреждение и предотвращение распространения коронавирусной инфекции 2019-nCoV", органами, уполномоченными на выдачу </w:t>
      </w:r>
      <w:hyperlink r:id="rId6" w:history="1">
        <w:r>
          <w:rPr>
            <w:color w:val="0000FF"/>
          </w:rPr>
          <w:t>подтверждения</w:t>
        </w:r>
      </w:hyperlink>
      <w:r>
        <w:t xml:space="preserve"> целевого назначения товаров, ввозимых на территорию Российской Федерации в целях реализации мер, направленных на предупреждение и предотвращение распространения новой коронавирусной инфекции, являются уполномоченные исполнительные органы государственной власти субъектов Российской Федерации.</w:t>
      </w:r>
    </w:p>
    <w:p w:rsidR="0000665D" w:rsidRDefault="0000665D">
      <w:pPr>
        <w:pStyle w:val="ConsPlusNormal"/>
        <w:spacing w:before="220"/>
        <w:ind w:firstLine="540"/>
        <w:jc w:val="both"/>
      </w:pPr>
      <w:r>
        <w:t>Документ о подтверждении целевого назначения подписывается уполномоченным должностным лицом уполномоченного исполнительного органа государственной власти субъекта Российской Федерации с указанием даты подписи и проставлением оттиска печати установленного образца уполномоченного исполнительного органа государственной власти субъекта Российской Федерации, а также направляется в адрес заявителя и в Федеральную таможенную службу в течение одного рабочего дня после его подписания.</w:t>
      </w:r>
    </w:p>
    <w:p w:rsidR="0000665D" w:rsidRDefault="0000665D">
      <w:pPr>
        <w:pStyle w:val="ConsPlusNormal"/>
        <w:spacing w:before="220"/>
        <w:ind w:firstLine="540"/>
        <w:jc w:val="both"/>
      </w:pPr>
      <w:r>
        <w:t>Образцы подписей уполномоченных должностных лиц и оттиска печати представляются уполномоченным исполнительным органом государственной власти субъекта Российской Федерации в Федеральную таможенную службу и доводятся до сведения таможенных органов.</w:t>
      </w:r>
    </w:p>
    <w:p w:rsidR="0000665D" w:rsidRDefault="0000665D">
      <w:pPr>
        <w:pStyle w:val="ConsPlusNormal"/>
        <w:spacing w:before="220"/>
        <w:ind w:firstLine="540"/>
        <w:jc w:val="both"/>
      </w:pPr>
      <w:r>
        <w:t xml:space="preserve">2. Утвердить прилагаемые </w:t>
      </w:r>
      <w:hyperlink w:anchor="P39" w:history="1">
        <w:r>
          <w:rPr>
            <w:color w:val="0000FF"/>
          </w:rPr>
          <w:t>изменения</w:t>
        </w:r>
      </w:hyperlink>
      <w:r>
        <w:t xml:space="preserve">, которые вносятся в </w:t>
      </w:r>
      <w:hyperlink r:id="rId7" w:history="1">
        <w:r>
          <w:rPr>
            <w:color w:val="0000FF"/>
          </w:rPr>
          <w:t>перечень</w:t>
        </w:r>
      </w:hyperlink>
      <w:r>
        <w:t xml:space="preserve"> медицинских товаров, реализация которых на территории Российской Федерации и ввоз которых на территорию Российской Федерации и иные территории, находящиеся под ее юрисдикцией, не подлежат обложению (освобождаются от обложения) налогом на добавленную стоимость, утвержденный постановлением Правительства Российской Федерации от 30 сентября 2015 г. N 1042 "Об утверждении перечня медицинских товаров, реализация которых на территории Российской Федерации и ввоз которых на территорию Российской Федерации и иные территории, находящиеся под ее юрисдикцией, не подлежат обложению (освобождаются от обложения) налогом на добавленную стоимость" (Собрание законодательства Российской Федерации, 2015, N 41, ст. 5655; 2016, N 16, ст. 2219; 2017, N 2, ст. 404; N 48, ст. 7228; 2018, N 13, ст. 1823; 2019, N 34, ст. 4888).</w:t>
      </w:r>
    </w:p>
    <w:p w:rsidR="0000665D" w:rsidRDefault="0000665D">
      <w:pPr>
        <w:pStyle w:val="ConsPlusNormal"/>
        <w:spacing w:before="220"/>
        <w:ind w:firstLine="540"/>
        <w:jc w:val="both"/>
      </w:pPr>
      <w:r>
        <w:lastRenderedPageBreak/>
        <w:t xml:space="preserve">3. Установить, что обеспечение исполнения обязанности по уплате таможенных пошлин, налогов в случае условного выпуска товаров, ввозимых на территорию Российской Федерации и помещаемых под таможенную процедуру выпуска для внутреннего потребления, включенных в </w:t>
      </w:r>
      <w:hyperlink r:id="rId8" w:history="1">
        <w:r>
          <w:rPr>
            <w:color w:val="0000FF"/>
          </w:rPr>
          <w:t>раздел V</w:t>
        </w:r>
      </w:hyperlink>
      <w:r>
        <w:t xml:space="preserve"> перечня медицинских товаров, реализация которых на территории Российской Федерации и ввоз которых на территорию Российской Федерации и иные территории, находящиеся под ее юрисдикцией, не подлежат обложению (освобождаются от обложения) налогом на добавленную стоимость, утвержденного постановлением Правительства Российской Федерации от 30 сентября 2015 г. N 1042 "Об утверждении перечня медицинских товаров, реализация которых на территории Российской Федерации и ввоз которых на территорию Российской Федерации и иные территории, находящиеся под ее юрисдикцией, не подлежат обложению (освобождаются от обложения) налогом на добавленную стоимость", не предоставляется.</w:t>
      </w:r>
    </w:p>
    <w:p w:rsidR="0000665D" w:rsidRDefault="0000665D">
      <w:pPr>
        <w:pStyle w:val="ConsPlusNormal"/>
        <w:spacing w:before="220"/>
        <w:ind w:firstLine="540"/>
        <w:jc w:val="both"/>
      </w:pPr>
      <w:r>
        <w:t>4. Настоящее постановление вступает в силу со дня его официального опубликования и распространяется на правоотношения, возникшие с 16 марта 2020 г.</w:t>
      </w:r>
    </w:p>
    <w:p w:rsidR="0000665D" w:rsidRDefault="0000665D">
      <w:pPr>
        <w:pStyle w:val="ConsPlusNormal"/>
        <w:jc w:val="both"/>
      </w:pPr>
    </w:p>
    <w:p w:rsidR="0000665D" w:rsidRDefault="0000665D">
      <w:pPr>
        <w:pStyle w:val="ConsPlusNormal"/>
        <w:jc w:val="right"/>
      </w:pPr>
      <w:r>
        <w:t>Председатель Правительства</w:t>
      </w:r>
    </w:p>
    <w:p w:rsidR="0000665D" w:rsidRDefault="0000665D">
      <w:pPr>
        <w:pStyle w:val="ConsPlusNormal"/>
        <w:jc w:val="right"/>
      </w:pPr>
      <w:r>
        <w:t>Российской Федерации</w:t>
      </w:r>
    </w:p>
    <w:p w:rsidR="0000665D" w:rsidRDefault="0000665D">
      <w:pPr>
        <w:pStyle w:val="ConsPlusNormal"/>
        <w:jc w:val="right"/>
      </w:pPr>
      <w:r>
        <w:t>М.МИШУСТИН</w:t>
      </w:r>
    </w:p>
    <w:p w:rsidR="0000665D" w:rsidRDefault="0000665D">
      <w:pPr>
        <w:pStyle w:val="ConsPlusNormal"/>
        <w:jc w:val="both"/>
      </w:pPr>
    </w:p>
    <w:p w:rsidR="0000665D" w:rsidRDefault="0000665D">
      <w:pPr>
        <w:pStyle w:val="ConsPlusNormal"/>
        <w:jc w:val="both"/>
      </w:pPr>
    </w:p>
    <w:p w:rsidR="0000665D" w:rsidRDefault="0000665D">
      <w:pPr>
        <w:pStyle w:val="ConsPlusNormal"/>
        <w:jc w:val="both"/>
      </w:pPr>
    </w:p>
    <w:p w:rsidR="0000665D" w:rsidRDefault="0000665D">
      <w:pPr>
        <w:pStyle w:val="ConsPlusNormal"/>
        <w:jc w:val="both"/>
      </w:pPr>
    </w:p>
    <w:p w:rsidR="0000665D" w:rsidRDefault="0000665D">
      <w:pPr>
        <w:pStyle w:val="ConsPlusNormal"/>
        <w:jc w:val="both"/>
      </w:pPr>
    </w:p>
    <w:p w:rsidR="0000665D" w:rsidRDefault="0000665D">
      <w:pPr>
        <w:pStyle w:val="ConsPlusNormal"/>
        <w:jc w:val="right"/>
        <w:outlineLvl w:val="0"/>
      </w:pPr>
      <w:r>
        <w:t>Утверждены</w:t>
      </w:r>
    </w:p>
    <w:p w:rsidR="0000665D" w:rsidRDefault="0000665D">
      <w:pPr>
        <w:pStyle w:val="ConsPlusNormal"/>
        <w:jc w:val="right"/>
      </w:pPr>
      <w:r>
        <w:t>постановлением Правительства</w:t>
      </w:r>
    </w:p>
    <w:p w:rsidR="0000665D" w:rsidRDefault="0000665D">
      <w:pPr>
        <w:pStyle w:val="ConsPlusNormal"/>
        <w:jc w:val="right"/>
      </w:pPr>
      <w:r>
        <w:t>Российской Федерации</w:t>
      </w:r>
    </w:p>
    <w:p w:rsidR="0000665D" w:rsidRDefault="0000665D">
      <w:pPr>
        <w:pStyle w:val="ConsPlusNormal"/>
        <w:jc w:val="right"/>
      </w:pPr>
      <w:r>
        <w:t>от 2 апреля 2020 г. N 419</w:t>
      </w:r>
    </w:p>
    <w:p w:rsidR="0000665D" w:rsidRDefault="0000665D">
      <w:pPr>
        <w:pStyle w:val="ConsPlusNormal"/>
        <w:jc w:val="both"/>
      </w:pPr>
    </w:p>
    <w:p w:rsidR="0000665D" w:rsidRDefault="0000665D">
      <w:pPr>
        <w:pStyle w:val="ConsPlusTitle"/>
        <w:jc w:val="center"/>
      </w:pPr>
      <w:bookmarkStart w:id="0" w:name="P39"/>
      <w:bookmarkEnd w:id="0"/>
      <w:r>
        <w:t>ИЗМЕНЕНИЯ,</w:t>
      </w:r>
    </w:p>
    <w:p w:rsidR="0000665D" w:rsidRDefault="0000665D">
      <w:pPr>
        <w:pStyle w:val="ConsPlusTitle"/>
        <w:jc w:val="center"/>
      </w:pPr>
      <w:r>
        <w:t>КОТОРЫЕ ВНОСЯТСЯ В ПЕРЕЧЕНЬ МЕДИЦИНСКИХ ТОВАРОВ,</w:t>
      </w:r>
    </w:p>
    <w:p w:rsidR="0000665D" w:rsidRDefault="0000665D">
      <w:pPr>
        <w:pStyle w:val="ConsPlusTitle"/>
        <w:jc w:val="center"/>
      </w:pPr>
      <w:r>
        <w:t>РЕАЛИЗАЦИЯ КОТОРЫХ НА ТЕРРИТОРИИ РОССИЙСКОЙ ФЕДЕРАЦИИ</w:t>
      </w:r>
    </w:p>
    <w:p w:rsidR="0000665D" w:rsidRDefault="0000665D">
      <w:pPr>
        <w:pStyle w:val="ConsPlusTitle"/>
        <w:jc w:val="center"/>
      </w:pPr>
      <w:r>
        <w:t>И ВВОЗ КОТОРЫХ НА ТЕРРИТОРИЮ РОССИЙСКОЙ ФЕДЕРАЦИИ И ИНЫЕ</w:t>
      </w:r>
    </w:p>
    <w:p w:rsidR="0000665D" w:rsidRDefault="0000665D">
      <w:pPr>
        <w:pStyle w:val="ConsPlusTitle"/>
        <w:jc w:val="center"/>
      </w:pPr>
      <w:r>
        <w:t>ТЕРРИТОРИИ, НАХОДЯЩИЕСЯ ПОД ЕЕ ЮРИСДИКЦИЕЙ, НЕ ПОДЛЕЖАТ</w:t>
      </w:r>
    </w:p>
    <w:p w:rsidR="0000665D" w:rsidRDefault="0000665D">
      <w:pPr>
        <w:pStyle w:val="ConsPlusTitle"/>
        <w:jc w:val="center"/>
      </w:pPr>
      <w:r>
        <w:t>ОБЛОЖЕНИЮ (ОСВОБОЖДАЮТСЯ ОТ ОБЛОЖЕНИЯ) НАЛОГОМ</w:t>
      </w:r>
    </w:p>
    <w:p w:rsidR="0000665D" w:rsidRDefault="0000665D">
      <w:pPr>
        <w:pStyle w:val="ConsPlusTitle"/>
        <w:jc w:val="center"/>
      </w:pPr>
      <w:r>
        <w:t>НА ДОБАВЛЕННУЮ СТОИМОСТЬ</w:t>
      </w:r>
    </w:p>
    <w:p w:rsidR="0000665D" w:rsidRDefault="0000665D">
      <w:pPr>
        <w:pStyle w:val="ConsPlusNormal"/>
        <w:jc w:val="both"/>
      </w:pPr>
    </w:p>
    <w:p w:rsidR="0000665D" w:rsidRDefault="0000665D">
      <w:pPr>
        <w:pStyle w:val="ConsPlusNormal"/>
        <w:ind w:firstLine="540"/>
        <w:jc w:val="both"/>
      </w:pPr>
      <w:r>
        <w:t xml:space="preserve">1. </w:t>
      </w:r>
      <w:hyperlink r:id="rId9" w:history="1">
        <w:r>
          <w:rPr>
            <w:color w:val="0000FF"/>
          </w:rPr>
          <w:t>Дополнить</w:t>
        </w:r>
      </w:hyperlink>
      <w:r>
        <w:t xml:space="preserve"> разделом V следующего содержания:</w:t>
      </w:r>
    </w:p>
    <w:p w:rsidR="0000665D" w:rsidRDefault="0000665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0"/>
        <w:gridCol w:w="3628"/>
        <w:gridCol w:w="2381"/>
        <w:gridCol w:w="2381"/>
      </w:tblGrid>
      <w:tr w:rsidR="0000665D">
        <w:tc>
          <w:tcPr>
            <w:tcW w:w="9070" w:type="dxa"/>
            <w:gridSpan w:val="4"/>
            <w:tcBorders>
              <w:top w:val="nil"/>
              <w:left w:val="nil"/>
              <w:bottom w:val="nil"/>
              <w:right w:val="nil"/>
            </w:tcBorders>
          </w:tcPr>
          <w:p w:rsidR="0000665D" w:rsidRDefault="0000665D">
            <w:pPr>
              <w:pStyle w:val="ConsPlusNormal"/>
              <w:jc w:val="center"/>
            </w:pPr>
            <w:r>
              <w:t>"V. Медицинские товары для предупреждения и предотвращения распространения новой коронавирусной инфекции (2019-nCoV)</w:t>
            </w:r>
          </w:p>
        </w:tc>
      </w:tr>
      <w:tr w:rsidR="0000665D">
        <w:tc>
          <w:tcPr>
            <w:tcW w:w="680" w:type="dxa"/>
            <w:tcBorders>
              <w:top w:val="nil"/>
              <w:left w:val="nil"/>
              <w:bottom w:val="nil"/>
              <w:right w:val="nil"/>
            </w:tcBorders>
          </w:tcPr>
          <w:p w:rsidR="0000665D" w:rsidRDefault="0000665D">
            <w:pPr>
              <w:pStyle w:val="ConsPlusNormal"/>
              <w:jc w:val="center"/>
            </w:pPr>
            <w:r>
              <w:t>46.</w:t>
            </w:r>
          </w:p>
        </w:tc>
        <w:tc>
          <w:tcPr>
            <w:tcW w:w="3628" w:type="dxa"/>
            <w:tcBorders>
              <w:top w:val="nil"/>
              <w:left w:val="nil"/>
              <w:bottom w:val="nil"/>
              <w:right w:val="nil"/>
            </w:tcBorders>
          </w:tcPr>
          <w:p w:rsidR="0000665D" w:rsidRDefault="0000665D">
            <w:pPr>
              <w:pStyle w:val="ConsPlusNormal"/>
            </w:pPr>
            <w:r>
              <w:t>Тесты для определения COVID-19</w:t>
            </w:r>
          </w:p>
        </w:tc>
        <w:tc>
          <w:tcPr>
            <w:tcW w:w="2381" w:type="dxa"/>
            <w:tcBorders>
              <w:top w:val="nil"/>
              <w:left w:val="nil"/>
              <w:bottom w:val="nil"/>
              <w:right w:val="nil"/>
            </w:tcBorders>
          </w:tcPr>
          <w:p w:rsidR="0000665D" w:rsidRDefault="0000665D">
            <w:pPr>
              <w:pStyle w:val="ConsPlusNormal"/>
              <w:jc w:val="center"/>
            </w:pPr>
            <w:hyperlink r:id="rId10" w:history="1">
              <w:r>
                <w:rPr>
                  <w:color w:val="0000FF"/>
                </w:rPr>
                <w:t>21.10.60.196</w:t>
              </w:r>
            </w:hyperlink>
          </w:p>
        </w:tc>
        <w:tc>
          <w:tcPr>
            <w:tcW w:w="2381" w:type="dxa"/>
            <w:tcBorders>
              <w:top w:val="nil"/>
              <w:left w:val="nil"/>
              <w:bottom w:val="nil"/>
              <w:right w:val="nil"/>
            </w:tcBorders>
          </w:tcPr>
          <w:p w:rsidR="0000665D" w:rsidRDefault="0000665D">
            <w:pPr>
              <w:pStyle w:val="ConsPlusNormal"/>
              <w:jc w:val="center"/>
            </w:pPr>
            <w:r>
              <w:t>из 3002</w:t>
            </w:r>
          </w:p>
          <w:p w:rsidR="0000665D" w:rsidRDefault="0000665D">
            <w:pPr>
              <w:pStyle w:val="ConsPlusNormal"/>
              <w:jc w:val="center"/>
            </w:pPr>
            <w:r>
              <w:t>3822 00 000 0</w:t>
            </w:r>
          </w:p>
        </w:tc>
      </w:tr>
      <w:tr w:rsidR="0000665D">
        <w:tc>
          <w:tcPr>
            <w:tcW w:w="680" w:type="dxa"/>
            <w:tcBorders>
              <w:top w:val="nil"/>
              <w:left w:val="nil"/>
              <w:bottom w:val="nil"/>
              <w:right w:val="nil"/>
            </w:tcBorders>
          </w:tcPr>
          <w:p w:rsidR="0000665D" w:rsidRDefault="0000665D">
            <w:pPr>
              <w:pStyle w:val="ConsPlusNormal"/>
              <w:jc w:val="center"/>
            </w:pPr>
            <w:r>
              <w:t>47.</w:t>
            </w:r>
          </w:p>
        </w:tc>
        <w:tc>
          <w:tcPr>
            <w:tcW w:w="3628" w:type="dxa"/>
            <w:tcBorders>
              <w:top w:val="nil"/>
              <w:left w:val="nil"/>
              <w:bottom w:val="nil"/>
              <w:right w:val="nil"/>
            </w:tcBorders>
          </w:tcPr>
          <w:p w:rsidR="0000665D" w:rsidRDefault="0000665D">
            <w:pPr>
              <w:pStyle w:val="ConsPlusNormal"/>
            </w:pPr>
            <w:r>
              <w:t>Медицинская изолирующая маска, пластиковый защитный экран для защиты лица</w:t>
            </w:r>
          </w:p>
        </w:tc>
        <w:tc>
          <w:tcPr>
            <w:tcW w:w="2381" w:type="dxa"/>
            <w:tcBorders>
              <w:top w:val="nil"/>
              <w:left w:val="nil"/>
              <w:bottom w:val="nil"/>
              <w:right w:val="nil"/>
            </w:tcBorders>
          </w:tcPr>
          <w:p w:rsidR="0000665D" w:rsidRDefault="0000665D">
            <w:pPr>
              <w:pStyle w:val="ConsPlusNormal"/>
              <w:jc w:val="center"/>
            </w:pPr>
            <w:hyperlink r:id="rId11" w:history="1">
              <w:r>
                <w:rPr>
                  <w:color w:val="0000FF"/>
                </w:rPr>
                <w:t>32.99.11.160</w:t>
              </w:r>
            </w:hyperlink>
          </w:p>
        </w:tc>
        <w:tc>
          <w:tcPr>
            <w:tcW w:w="2381" w:type="dxa"/>
            <w:tcBorders>
              <w:top w:val="nil"/>
              <w:left w:val="nil"/>
              <w:bottom w:val="nil"/>
              <w:right w:val="nil"/>
            </w:tcBorders>
          </w:tcPr>
          <w:p w:rsidR="0000665D" w:rsidRDefault="0000665D">
            <w:pPr>
              <w:pStyle w:val="ConsPlusNormal"/>
              <w:jc w:val="center"/>
            </w:pPr>
            <w:r>
              <w:t>3926 90 970 9</w:t>
            </w:r>
          </w:p>
        </w:tc>
      </w:tr>
      <w:tr w:rsidR="0000665D">
        <w:tc>
          <w:tcPr>
            <w:tcW w:w="680" w:type="dxa"/>
            <w:tcBorders>
              <w:top w:val="nil"/>
              <w:left w:val="nil"/>
              <w:bottom w:val="nil"/>
              <w:right w:val="nil"/>
            </w:tcBorders>
          </w:tcPr>
          <w:p w:rsidR="0000665D" w:rsidRDefault="0000665D">
            <w:pPr>
              <w:pStyle w:val="ConsPlusNormal"/>
              <w:jc w:val="center"/>
            </w:pPr>
            <w:r>
              <w:t>48.</w:t>
            </w:r>
          </w:p>
        </w:tc>
        <w:tc>
          <w:tcPr>
            <w:tcW w:w="3628" w:type="dxa"/>
            <w:tcBorders>
              <w:top w:val="nil"/>
              <w:left w:val="nil"/>
              <w:bottom w:val="nil"/>
              <w:right w:val="nil"/>
            </w:tcBorders>
          </w:tcPr>
          <w:p w:rsidR="0000665D" w:rsidRDefault="0000665D">
            <w:pPr>
              <w:pStyle w:val="ConsPlusNormal"/>
            </w:pPr>
            <w:r>
              <w:t>Медицинская маска для глаз, очки pvc</w:t>
            </w:r>
          </w:p>
        </w:tc>
        <w:tc>
          <w:tcPr>
            <w:tcW w:w="2381" w:type="dxa"/>
            <w:tcBorders>
              <w:top w:val="nil"/>
              <w:left w:val="nil"/>
              <w:bottom w:val="nil"/>
              <w:right w:val="nil"/>
            </w:tcBorders>
          </w:tcPr>
          <w:p w:rsidR="0000665D" w:rsidRDefault="0000665D">
            <w:pPr>
              <w:pStyle w:val="ConsPlusNormal"/>
              <w:jc w:val="center"/>
            </w:pPr>
            <w:hyperlink r:id="rId12" w:history="1">
              <w:r>
                <w:rPr>
                  <w:color w:val="0000FF"/>
                </w:rPr>
                <w:t>32.50.42.120</w:t>
              </w:r>
            </w:hyperlink>
          </w:p>
        </w:tc>
        <w:tc>
          <w:tcPr>
            <w:tcW w:w="2381" w:type="dxa"/>
            <w:tcBorders>
              <w:top w:val="nil"/>
              <w:left w:val="nil"/>
              <w:bottom w:val="nil"/>
              <w:right w:val="nil"/>
            </w:tcBorders>
          </w:tcPr>
          <w:p w:rsidR="0000665D" w:rsidRDefault="0000665D">
            <w:pPr>
              <w:pStyle w:val="ConsPlusNormal"/>
              <w:jc w:val="center"/>
            </w:pPr>
            <w:r>
              <w:t>9004 90</w:t>
            </w:r>
          </w:p>
        </w:tc>
      </w:tr>
      <w:tr w:rsidR="0000665D">
        <w:tc>
          <w:tcPr>
            <w:tcW w:w="680" w:type="dxa"/>
            <w:tcBorders>
              <w:top w:val="nil"/>
              <w:left w:val="nil"/>
              <w:bottom w:val="nil"/>
              <w:right w:val="nil"/>
            </w:tcBorders>
          </w:tcPr>
          <w:p w:rsidR="0000665D" w:rsidRDefault="0000665D">
            <w:pPr>
              <w:pStyle w:val="ConsPlusNormal"/>
              <w:jc w:val="center"/>
            </w:pPr>
            <w:r>
              <w:t>49.</w:t>
            </w:r>
          </w:p>
        </w:tc>
        <w:tc>
          <w:tcPr>
            <w:tcW w:w="3628" w:type="dxa"/>
            <w:tcBorders>
              <w:top w:val="nil"/>
              <w:left w:val="nil"/>
              <w:bottom w:val="nil"/>
              <w:right w:val="nil"/>
            </w:tcBorders>
          </w:tcPr>
          <w:p w:rsidR="0000665D" w:rsidRDefault="0000665D">
            <w:pPr>
              <w:pStyle w:val="ConsPlusNormal"/>
            </w:pPr>
            <w:r>
              <w:t>Медицинский защитный костюм</w:t>
            </w:r>
          </w:p>
        </w:tc>
        <w:tc>
          <w:tcPr>
            <w:tcW w:w="2381" w:type="dxa"/>
            <w:tcBorders>
              <w:top w:val="nil"/>
              <w:left w:val="nil"/>
              <w:bottom w:val="nil"/>
              <w:right w:val="nil"/>
            </w:tcBorders>
          </w:tcPr>
          <w:p w:rsidR="0000665D" w:rsidRDefault="0000665D">
            <w:pPr>
              <w:pStyle w:val="ConsPlusNormal"/>
              <w:jc w:val="center"/>
            </w:pPr>
            <w:hyperlink r:id="rId13" w:history="1">
              <w:r>
                <w:rPr>
                  <w:color w:val="0000FF"/>
                </w:rPr>
                <w:t>32.99.11.199</w:t>
              </w:r>
            </w:hyperlink>
          </w:p>
        </w:tc>
        <w:tc>
          <w:tcPr>
            <w:tcW w:w="2381" w:type="dxa"/>
            <w:tcBorders>
              <w:top w:val="nil"/>
              <w:left w:val="nil"/>
              <w:bottom w:val="nil"/>
              <w:right w:val="nil"/>
            </w:tcBorders>
          </w:tcPr>
          <w:p w:rsidR="0000665D" w:rsidRDefault="0000665D">
            <w:pPr>
              <w:pStyle w:val="ConsPlusNormal"/>
              <w:jc w:val="center"/>
            </w:pPr>
            <w:r>
              <w:t>6210 10 920 0</w:t>
            </w:r>
          </w:p>
        </w:tc>
      </w:tr>
      <w:tr w:rsidR="0000665D">
        <w:tc>
          <w:tcPr>
            <w:tcW w:w="680" w:type="dxa"/>
            <w:tcBorders>
              <w:top w:val="nil"/>
              <w:left w:val="nil"/>
              <w:bottom w:val="nil"/>
              <w:right w:val="nil"/>
            </w:tcBorders>
          </w:tcPr>
          <w:p w:rsidR="0000665D" w:rsidRDefault="0000665D">
            <w:pPr>
              <w:pStyle w:val="ConsPlusNormal"/>
              <w:jc w:val="center"/>
            </w:pPr>
            <w:r>
              <w:t>50.</w:t>
            </w:r>
          </w:p>
        </w:tc>
        <w:tc>
          <w:tcPr>
            <w:tcW w:w="3628" w:type="dxa"/>
            <w:tcBorders>
              <w:top w:val="nil"/>
              <w:left w:val="nil"/>
              <w:bottom w:val="nil"/>
              <w:right w:val="nil"/>
            </w:tcBorders>
          </w:tcPr>
          <w:p w:rsidR="0000665D" w:rsidRDefault="0000665D">
            <w:pPr>
              <w:pStyle w:val="ConsPlusNormal"/>
            </w:pPr>
            <w:r>
              <w:t xml:space="preserve">Перчатки хирургические из </w:t>
            </w:r>
            <w:r>
              <w:lastRenderedPageBreak/>
              <w:t>вулканизованной резины</w:t>
            </w:r>
          </w:p>
        </w:tc>
        <w:tc>
          <w:tcPr>
            <w:tcW w:w="2381" w:type="dxa"/>
            <w:tcBorders>
              <w:top w:val="nil"/>
              <w:left w:val="nil"/>
              <w:bottom w:val="nil"/>
              <w:right w:val="nil"/>
            </w:tcBorders>
          </w:tcPr>
          <w:p w:rsidR="0000665D" w:rsidRDefault="0000665D">
            <w:pPr>
              <w:pStyle w:val="ConsPlusNormal"/>
              <w:jc w:val="center"/>
            </w:pPr>
            <w:hyperlink r:id="rId14" w:history="1">
              <w:r>
                <w:rPr>
                  <w:color w:val="0000FF"/>
                </w:rPr>
                <w:t>22.19.60.111</w:t>
              </w:r>
            </w:hyperlink>
          </w:p>
        </w:tc>
        <w:tc>
          <w:tcPr>
            <w:tcW w:w="2381" w:type="dxa"/>
            <w:tcBorders>
              <w:top w:val="nil"/>
              <w:left w:val="nil"/>
              <w:bottom w:val="nil"/>
              <w:right w:val="nil"/>
            </w:tcBorders>
          </w:tcPr>
          <w:p w:rsidR="0000665D" w:rsidRDefault="0000665D">
            <w:pPr>
              <w:pStyle w:val="ConsPlusNormal"/>
              <w:jc w:val="center"/>
            </w:pPr>
            <w:r>
              <w:t>4015 11 000 0</w:t>
            </w:r>
          </w:p>
        </w:tc>
      </w:tr>
      <w:tr w:rsidR="0000665D">
        <w:tc>
          <w:tcPr>
            <w:tcW w:w="680" w:type="dxa"/>
            <w:tcBorders>
              <w:top w:val="nil"/>
              <w:left w:val="nil"/>
              <w:bottom w:val="nil"/>
              <w:right w:val="nil"/>
            </w:tcBorders>
          </w:tcPr>
          <w:p w:rsidR="0000665D" w:rsidRDefault="0000665D">
            <w:pPr>
              <w:pStyle w:val="ConsPlusNormal"/>
              <w:jc w:val="center"/>
            </w:pPr>
            <w:r>
              <w:t>51.</w:t>
            </w:r>
          </w:p>
        </w:tc>
        <w:tc>
          <w:tcPr>
            <w:tcW w:w="3628" w:type="dxa"/>
            <w:tcBorders>
              <w:top w:val="nil"/>
              <w:left w:val="nil"/>
              <w:bottom w:val="nil"/>
              <w:right w:val="nil"/>
            </w:tcBorders>
          </w:tcPr>
          <w:p w:rsidR="0000665D" w:rsidRDefault="0000665D">
            <w:pPr>
              <w:pStyle w:val="ConsPlusNormal"/>
            </w:pPr>
            <w:r>
              <w:t>Латексные хирургические перчатки</w:t>
            </w:r>
          </w:p>
        </w:tc>
        <w:tc>
          <w:tcPr>
            <w:tcW w:w="2381" w:type="dxa"/>
            <w:tcBorders>
              <w:top w:val="nil"/>
              <w:left w:val="nil"/>
              <w:bottom w:val="nil"/>
              <w:right w:val="nil"/>
            </w:tcBorders>
          </w:tcPr>
          <w:p w:rsidR="0000665D" w:rsidRDefault="0000665D">
            <w:pPr>
              <w:pStyle w:val="ConsPlusNormal"/>
              <w:jc w:val="center"/>
            </w:pPr>
            <w:hyperlink r:id="rId15" w:history="1">
              <w:r>
                <w:rPr>
                  <w:color w:val="0000FF"/>
                </w:rPr>
                <w:t>22.19.60.113</w:t>
              </w:r>
            </w:hyperlink>
          </w:p>
        </w:tc>
        <w:tc>
          <w:tcPr>
            <w:tcW w:w="2381" w:type="dxa"/>
            <w:tcBorders>
              <w:top w:val="nil"/>
              <w:left w:val="nil"/>
              <w:bottom w:val="nil"/>
              <w:right w:val="nil"/>
            </w:tcBorders>
          </w:tcPr>
          <w:p w:rsidR="0000665D" w:rsidRDefault="0000665D">
            <w:pPr>
              <w:pStyle w:val="ConsPlusNormal"/>
              <w:jc w:val="center"/>
            </w:pPr>
            <w:r>
              <w:t>4015 11 000 0</w:t>
            </w:r>
          </w:p>
          <w:p w:rsidR="0000665D" w:rsidRDefault="0000665D">
            <w:pPr>
              <w:pStyle w:val="ConsPlusNormal"/>
              <w:jc w:val="center"/>
            </w:pPr>
            <w:r>
              <w:t>из 3926</w:t>
            </w:r>
          </w:p>
        </w:tc>
      </w:tr>
      <w:tr w:rsidR="0000665D">
        <w:tc>
          <w:tcPr>
            <w:tcW w:w="680" w:type="dxa"/>
            <w:tcBorders>
              <w:top w:val="nil"/>
              <w:left w:val="nil"/>
              <w:bottom w:val="nil"/>
              <w:right w:val="nil"/>
            </w:tcBorders>
          </w:tcPr>
          <w:p w:rsidR="0000665D" w:rsidRDefault="0000665D">
            <w:pPr>
              <w:pStyle w:val="ConsPlusNormal"/>
              <w:jc w:val="center"/>
            </w:pPr>
            <w:r>
              <w:t>52.</w:t>
            </w:r>
          </w:p>
        </w:tc>
        <w:tc>
          <w:tcPr>
            <w:tcW w:w="3628" w:type="dxa"/>
            <w:tcBorders>
              <w:top w:val="nil"/>
              <w:left w:val="nil"/>
              <w:bottom w:val="nil"/>
              <w:right w:val="nil"/>
            </w:tcBorders>
          </w:tcPr>
          <w:p w:rsidR="0000665D" w:rsidRDefault="0000665D">
            <w:pPr>
              <w:pStyle w:val="ConsPlusNormal"/>
            </w:pPr>
            <w:r>
              <w:t>Респираторы и маски</w:t>
            </w:r>
          </w:p>
        </w:tc>
        <w:tc>
          <w:tcPr>
            <w:tcW w:w="2381" w:type="dxa"/>
            <w:tcBorders>
              <w:top w:val="nil"/>
              <w:left w:val="nil"/>
              <w:bottom w:val="nil"/>
              <w:right w:val="nil"/>
            </w:tcBorders>
          </w:tcPr>
          <w:p w:rsidR="0000665D" w:rsidRDefault="0000665D">
            <w:pPr>
              <w:pStyle w:val="ConsPlusNormal"/>
              <w:jc w:val="center"/>
            </w:pPr>
            <w:hyperlink r:id="rId16" w:history="1">
              <w:r>
                <w:rPr>
                  <w:color w:val="0000FF"/>
                </w:rPr>
                <w:t>32.99.11.120</w:t>
              </w:r>
            </w:hyperlink>
          </w:p>
        </w:tc>
        <w:tc>
          <w:tcPr>
            <w:tcW w:w="2381" w:type="dxa"/>
            <w:tcBorders>
              <w:top w:val="nil"/>
              <w:left w:val="nil"/>
              <w:bottom w:val="nil"/>
              <w:right w:val="nil"/>
            </w:tcBorders>
          </w:tcPr>
          <w:p w:rsidR="0000665D" w:rsidRDefault="0000665D">
            <w:pPr>
              <w:pStyle w:val="ConsPlusNormal"/>
              <w:jc w:val="center"/>
            </w:pPr>
            <w:r>
              <w:t>из 6307 90</w:t>
            </w:r>
          </w:p>
          <w:p w:rsidR="0000665D" w:rsidRDefault="0000665D">
            <w:pPr>
              <w:pStyle w:val="ConsPlusNormal"/>
              <w:jc w:val="center"/>
            </w:pPr>
            <w:r>
              <w:t>9020 00 000 0</w:t>
            </w:r>
          </w:p>
        </w:tc>
      </w:tr>
      <w:tr w:rsidR="0000665D">
        <w:tc>
          <w:tcPr>
            <w:tcW w:w="680" w:type="dxa"/>
            <w:tcBorders>
              <w:top w:val="nil"/>
              <w:left w:val="nil"/>
              <w:bottom w:val="nil"/>
              <w:right w:val="nil"/>
            </w:tcBorders>
          </w:tcPr>
          <w:p w:rsidR="0000665D" w:rsidRDefault="0000665D">
            <w:pPr>
              <w:pStyle w:val="ConsPlusNormal"/>
              <w:jc w:val="center"/>
            </w:pPr>
            <w:r>
              <w:t>53.</w:t>
            </w:r>
          </w:p>
        </w:tc>
        <w:tc>
          <w:tcPr>
            <w:tcW w:w="3628" w:type="dxa"/>
            <w:tcBorders>
              <w:top w:val="nil"/>
              <w:left w:val="nil"/>
              <w:bottom w:val="nil"/>
              <w:right w:val="nil"/>
            </w:tcBorders>
          </w:tcPr>
          <w:p w:rsidR="0000665D" w:rsidRDefault="0000665D">
            <w:pPr>
              <w:pStyle w:val="ConsPlusNormal"/>
            </w:pPr>
            <w:r>
              <w:t>Термометры, не объединенные с другими приборами, электронные</w:t>
            </w:r>
          </w:p>
        </w:tc>
        <w:tc>
          <w:tcPr>
            <w:tcW w:w="2381" w:type="dxa"/>
            <w:tcBorders>
              <w:top w:val="nil"/>
              <w:left w:val="nil"/>
              <w:bottom w:val="nil"/>
              <w:right w:val="nil"/>
            </w:tcBorders>
          </w:tcPr>
          <w:p w:rsidR="0000665D" w:rsidRDefault="0000665D">
            <w:pPr>
              <w:pStyle w:val="ConsPlusNormal"/>
              <w:jc w:val="center"/>
            </w:pPr>
            <w:hyperlink r:id="rId17" w:history="1">
              <w:r>
                <w:rPr>
                  <w:color w:val="0000FF"/>
                </w:rPr>
                <w:t>26.60.12.122</w:t>
              </w:r>
            </w:hyperlink>
          </w:p>
        </w:tc>
        <w:tc>
          <w:tcPr>
            <w:tcW w:w="2381" w:type="dxa"/>
            <w:tcBorders>
              <w:top w:val="nil"/>
              <w:left w:val="nil"/>
              <w:bottom w:val="nil"/>
              <w:right w:val="nil"/>
            </w:tcBorders>
          </w:tcPr>
          <w:p w:rsidR="0000665D" w:rsidRDefault="0000665D">
            <w:pPr>
              <w:pStyle w:val="ConsPlusNormal"/>
              <w:jc w:val="center"/>
            </w:pPr>
            <w:r>
              <w:t>9025 19 200 0</w:t>
            </w:r>
          </w:p>
        </w:tc>
      </w:tr>
      <w:tr w:rsidR="0000665D">
        <w:tc>
          <w:tcPr>
            <w:tcW w:w="680" w:type="dxa"/>
            <w:tcBorders>
              <w:top w:val="nil"/>
              <w:left w:val="nil"/>
              <w:bottom w:val="nil"/>
              <w:right w:val="nil"/>
            </w:tcBorders>
          </w:tcPr>
          <w:p w:rsidR="0000665D" w:rsidRDefault="0000665D">
            <w:pPr>
              <w:pStyle w:val="ConsPlusNormal"/>
              <w:jc w:val="center"/>
            </w:pPr>
            <w:r>
              <w:t>54.</w:t>
            </w:r>
          </w:p>
        </w:tc>
        <w:tc>
          <w:tcPr>
            <w:tcW w:w="3628" w:type="dxa"/>
            <w:tcBorders>
              <w:top w:val="nil"/>
              <w:left w:val="nil"/>
              <w:bottom w:val="nil"/>
              <w:right w:val="nil"/>
            </w:tcBorders>
          </w:tcPr>
          <w:p w:rsidR="0000665D" w:rsidRDefault="0000665D">
            <w:pPr>
              <w:pStyle w:val="ConsPlusNormal"/>
            </w:pPr>
            <w:r>
              <w:t>Одежда из нетканых материалов, одноразовые халаты медицинские, фартуки защитные медицинского назначения, головные уборы одноразового медицинского назначения</w:t>
            </w:r>
          </w:p>
        </w:tc>
        <w:tc>
          <w:tcPr>
            <w:tcW w:w="2381" w:type="dxa"/>
            <w:tcBorders>
              <w:top w:val="nil"/>
              <w:left w:val="nil"/>
              <w:bottom w:val="nil"/>
              <w:right w:val="nil"/>
            </w:tcBorders>
          </w:tcPr>
          <w:p w:rsidR="0000665D" w:rsidRDefault="0000665D">
            <w:pPr>
              <w:pStyle w:val="ConsPlusNormal"/>
              <w:jc w:val="center"/>
            </w:pPr>
            <w:hyperlink r:id="rId18" w:history="1">
              <w:r>
                <w:rPr>
                  <w:color w:val="0000FF"/>
                </w:rPr>
                <w:t>14.19.32.120</w:t>
              </w:r>
            </w:hyperlink>
          </w:p>
        </w:tc>
        <w:tc>
          <w:tcPr>
            <w:tcW w:w="2381" w:type="dxa"/>
            <w:tcBorders>
              <w:top w:val="nil"/>
              <w:left w:val="nil"/>
              <w:bottom w:val="nil"/>
              <w:right w:val="nil"/>
            </w:tcBorders>
          </w:tcPr>
          <w:p w:rsidR="0000665D" w:rsidRDefault="0000665D">
            <w:pPr>
              <w:pStyle w:val="ConsPlusNormal"/>
              <w:jc w:val="center"/>
            </w:pPr>
            <w:r>
              <w:t>из 6210</w:t>
            </w:r>
          </w:p>
          <w:p w:rsidR="0000665D" w:rsidRDefault="0000665D">
            <w:pPr>
              <w:pStyle w:val="ConsPlusNormal"/>
              <w:jc w:val="center"/>
            </w:pPr>
            <w:r>
              <w:t>из 3926 20 000 0</w:t>
            </w:r>
          </w:p>
          <w:p w:rsidR="0000665D" w:rsidRDefault="0000665D">
            <w:pPr>
              <w:pStyle w:val="ConsPlusNormal"/>
              <w:jc w:val="center"/>
            </w:pPr>
            <w:r>
              <w:t>из 6505</w:t>
            </w:r>
          </w:p>
        </w:tc>
      </w:tr>
      <w:tr w:rsidR="0000665D">
        <w:tc>
          <w:tcPr>
            <w:tcW w:w="680" w:type="dxa"/>
            <w:tcBorders>
              <w:top w:val="nil"/>
              <w:left w:val="nil"/>
              <w:bottom w:val="nil"/>
              <w:right w:val="nil"/>
            </w:tcBorders>
          </w:tcPr>
          <w:p w:rsidR="0000665D" w:rsidRDefault="0000665D">
            <w:pPr>
              <w:pStyle w:val="ConsPlusNormal"/>
              <w:jc w:val="center"/>
            </w:pPr>
            <w:r>
              <w:t>55.</w:t>
            </w:r>
          </w:p>
        </w:tc>
        <w:tc>
          <w:tcPr>
            <w:tcW w:w="3628" w:type="dxa"/>
            <w:tcBorders>
              <w:top w:val="nil"/>
              <w:left w:val="nil"/>
              <w:bottom w:val="nil"/>
              <w:right w:val="nil"/>
            </w:tcBorders>
          </w:tcPr>
          <w:p w:rsidR="0000665D" w:rsidRDefault="0000665D">
            <w:pPr>
              <w:pStyle w:val="ConsPlusNormal"/>
            </w:pPr>
            <w:r>
              <w:t>Бахилы</w:t>
            </w:r>
          </w:p>
        </w:tc>
        <w:tc>
          <w:tcPr>
            <w:tcW w:w="2381" w:type="dxa"/>
            <w:tcBorders>
              <w:top w:val="nil"/>
              <w:left w:val="nil"/>
              <w:bottom w:val="nil"/>
              <w:right w:val="nil"/>
            </w:tcBorders>
          </w:tcPr>
          <w:p w:rsidR="0000665D" w:rsidRDefault="0000665D">
            <w:pPr>
              <w:pStyle w:val="ConsPlusNormal"/>
              <w:jc w:val="center"/>
            </w:pPr>
            <w:hyperlink r:id="rId19" w:history="1">
              <w:r>
                <w:rPr>
                  <w:color w:val="0000FF"/>
                </w:rPr>
                <w:t>14.31.10.249</w:t>
              </w:r>
            </w:hyperlink>
          </w:p>
        </w:tc>
        <w:tc>
          <w:tcPr>
            <w:tcW w:w="2381" w:type="dxa"/>
            <w:tcBorders>
              <w:top w:val="nil"/>
              <w:left w:val="nil"/>
              <w:bottom w:val="nil"/>
              <w:right w:val="nil"/>
            </w:tcBorders>
          </w:tcPr>
          <w:p w:rsidR="0000665D" w:rsidRDefault="0000665D">
            <w:pPr>
              <w:pStyle w:val="ConsPlusNormal"/>
              <w:jc w:val="center"/>
            </w:pPr>
            <w:r>
              <w:t>из 3926</w:t>
            </w:r>
          </w:p>
          <w:p w:rsidR="0000665D" w:rsidRDefault="0000665D">
            <w:pPr>
              <w:pStyle w:val="ConsPlusNormal"/>
              <w:jc w:val="center"/>
            </w:pPr>
            <w:r>
              <w:t>6307 90 980 0</w:t>
            </w:r>
          </w:p>
        </w:tc>
      </w:tr>
      <w:tr w:rsidR="0000665D">
        <w:tc>
          <w:tcPr>
            <w:tcW w:w="680" w:type="dxa"/>
            <w:tcBorders>
              <w:top w:val="nil"/>
              <w:left w:val="nil"/>
              <w:bottom w:val="nil"/>
              <w:right w:val="nil"/>
            </w:tcBorders>
          </w:tcPr>
          <w:p w:rsidR="0000665D" w:rsidRDefault="0000665D">
            <w:pPr>
              <w:pStyle w:val="ConsPlusNormal"/>
              <w:jc w:val="center"/>
            </w:pPr>
            <w:r>
              <w:t>56.</w:t>
            </w:r>
          </w:p>
        </w:tc>
        <w:tc>
          <w:tcPr>
            <w:tcW w:w="3628" w:type="dxa"/>
            <w:tcBorders>
              <w:top w:val="nil"/>
              <w:left w:val="nil"/>
              <w:bottom w:val="nil"/>
              <w:right w:val="nil"/>
            </w:tcBorders>
          </w:tcPr>
          <w:p w:rsidR="0000665D" w:rsidRDefault="0000665D">
            <w:pPr>
              <w:pStyle w:val="ConsPlusNormal"/>
            </w:pPr>
            <w:r>
              <w:t>Оборудование или установка для фильтрования или очистки воздуха (боксы микробиологической безопасности)</w:t>
            </w:r>
          </w:p>
        </w:tc>
        <w:tc>
          <w:tcPr>
            <w:tcW w:w="2381" w:type="dxa"/>
            <w:tcBorders>
              <w:top w:val="nil"/>
              <w:left w:val="nil"/>
              <w:bottom w:val="nil"/>
              <w:right w:val="nil"/>
            </w:tcBorders>
          </w:tcPr>
          <w:p w:rsidR="0000665D" w:rsidRDefault="0000665D">
            <w:pPr>
              <w:pStyle w:val="ConsPlusNormal"/>
              <w:jc w:val="center"/>
            </w:pPr>
            <w:hyperlink r:id="rId20" w:history="1">
              <w:r>
                <w:rPr>
                  <w:color w:val="0000FF"/>
                </w:rPr>
                <w:t>28.25.14.119</w:t>
              </w:r>
            </w:hyperlink>
          </w:p>
        </w:tc>
        <w:tc>
          <w:tcPr>
            <w:tcW w:w="2381" w:type="dxa"/>
            <w:tcBorders>
              <w:top w:val="nil"/>
              <w:left w:val="nil"/>
              <w:bottom w:val="nil"/>
              <w:right w:val="nil"/>
            </w:tcBorders>
          </w:tcPr>
          <w:p w:rsidR="0000665D" w:rsidRDefault="0000665D">
            <w:pPr>
              <w:pStyle w:val="ConsPlusNormal"/>
              <w:jc w:val="center"/>
            </w:pPr>
            <w:r>
              <w:t>8414 80 800 0</w:t>
            </w:r>
          </w:p>
        </w:tc>
      </w:tr>
      <w:tr w:rsidR="0000665D">
        <w:tc>
          <w:tcPr>
            <w:tcW w:w="680" w:type="dxa"/>
            <w:tcBorders>
              <w:top w:val="nil"/>
              <w:left w:val="nil"/>
              <w:bottom w:val="nil"/>
              <w:right w:val="nil"/>
            </w:tcBorders>
          </w:tcPr>
          <w:p w:rsidR="0000665D" w:rsidRDefault="0000665D">
            <w:pPr>
              <w:pStyle w:val="ConsPlusNormal"/>
              <w:jc w:val="center"/>
            </w:pPr>
            <w:r>
              <w:t>57.</w:t>
            </w:r>
          </w:p>
        </w:tc>
        <w:tc>
          <w:tcPr>
            <w:tcW w:w="3628" w:type="dxa"/>
            <w:tcBorders>
              <w:top w:val="nil"/>
              <w:left w:val="nil"/>
              <w:bottom w:val="nil"/>
              <w:right w:val="nil"/>
            </w:tcBorders>
            <w:vAlign w:val="center"/>
          </w:tcPr>
          <w:p w:rsidR="0000665D" w:rsidRDefault="0000665D">
            <w:pPr>
              <w:pStyle w:val="ConsPlusNormal"/>
            </w:pPr>
            <w:r>
              <w:t>Препараты для использования в лечении коронавирусной инфекции (гидроксихлорохин сульфат (Hydroxychloroquine Sulfate); мефлохин гидрохлорид (Mefloquine hydrochloride); хлорохин фосфат (Chloroquine Phosphate)</w:t>
            </w:r>
          </w:p>
        </w:tc>
        <w:tc>
          <w:tcPr>
            <w:tcW w:w="2381" w:type="dxa"/>
            <w:tcBorders>
              <w:top w:val="nil"/>
              <w:left w:val="nil"/>
              <w:bottom w:val="nil"/>
              <w:right w:val="nil"/>
            </w:tcBorders>
          </w:tcPr>
          <w:p w:rsidR="0000665D" w:rsidRDefault="0000665D">
            <w:pPr>
              <w:pStyle w:val="ConsPlusNormal"/>
              <w:jc w:val="center"/>
            </w:pPr>
            <w:hyperlink r:id="rId21" w:history="1">
              <w:r>
                <w:rPr>
                  <w:color w:val="0000FF"/>
                </w:rPr>
                <w:t>21.20.10.241</w:t>
              </w:r>
            </w:hyperlink>
          </w:p>
        </w:tc>
        <w:tc>
          <w:tcPr>
            <w:tcW w:w="2381" w:type="dxa"/>
            <w:tcBorders>
              <w:top w:val="nil"/>
              <w:left w:val="nil"/>
              <w:bottom w:val="nil"/>
              <w:right w:val="nil"/>
            </w:tcBorders>
          </w:tcPr>
          <w:p w:rsidR="0000665D" w:rsidRDefault="0000665D">
            <w:pPr>
              <w:pStyle w:val="ConsPlusNormal"/>
              <w:jc w:val="center"/>
            </w:pPr>
            <w:r>
              <w:t>3003 60 000 0</w:t>
            </w:r>
          </w:p>
          <w:p w:rsidR="0000665D" w:rsidRDefault="0000665D">
            <w:pPr>
              <w:pStyle w:val="ConsPlusNormal"/>
              <w:jc w:val="center"/>
            </w:pPr>
            <w:r>
              <w:t>2933 49 900 0</w:t>
            </w:r>
          </w:p>
        </w:tc>
      </w:tr>
      <w:tr w:rsidR="0000665D">
        <w:tc>
          <w:tcPr>
            <w:tcW w:w="680" w:type="dxa"/>
            <w:tcBorders>
              <w:top w:val="nil"/>
              <w:left w:val="nil"/>
              <w:bottom w:val="nil"/>
              <w:right w:val="nil"/>
            </w:tcBorders>
          </w:tcPr>
          <w:p w:rsidR="0000665D" w:rsidRDefault="0000665D">
            <w:pPr>
              <w:pStyle w:val="ConsPlusNormal"/>
              <w:jc w:val="center"/>
            </w:pPr>
            <w:r>
              <w:t>58.</w:t>
            </w:r>
          </w:p>
        </w:tc>
        <w:tc>
          <w:tcPr>
            <w:tcW w:w="3628" w:type="dxa"/>
            <w:tcBorders>
              <w:top w:val="nil"/>
              <w:left w:val="nil"/>
              <w:bottom w:val="nil"/>
              <w:right w:val="nil"/>
            </w:tcBorders>
            <w:vAlign w:val="center"/>
          </w:tcPr>
          <w:p w:rsidR="0000665D" w:rsidRDefault="0000665D">
            <w:pPr>
              <w:pStyle w:val="ConsPlusNormal"/>
            </w:pPr>
            <w:r>
              <w:t>Аппараты искусственной вентиляции легких</w:t>
            </w:r>
          </w:p>
        </w:tc>
        <w:tc>
          <w:tcPr>
            <w:tcW w:w="2381" w:type="dxa"/>
            <w:tcBorders>
              <w:top w:val="nil"/>
              <w:left w:val="nil"/>
              <w:bottom w:val="nil"/>
              <w:right w:val="nil"/>
            </w:tcBorders>
          </w:tcPr>
          <w:p w:rsidR="0000665D" w:rsidRDefault="0000665D">
            <w:pPr>
              <w:pStyle w:val="ConsPlusNormal"/>
              <w:jc w:val="center"/>
            </w:pPr>
            <w:hyperlink r:id="rId22" w:history="1">
              <w:r>
                <w:rPr>
                  <w:color w:val="0000FF"/>
                </w:rPr>
                <w:t>32.50.21.120</w:t>
              </w:r>
            </w:hyperlink>
          </w:p>
        </w:tc>
        <w:tc>
          <w:tcPr>
            <w:tcW w:w="2381" w:type="dxa"/>
            <w:tcBorders>
              <w:top w:val="nil"/>
              <w:left w:val="nil"/>
              <w:bottom w:val="nil"/>
              <w:right w:val="nil"/>
            </w:tcBorders>
          </w:tcPr>
          <w:p w:rsidR="0000665D" w:rsidRDefault="0000665D">
            <w:pPr>
              <w:pStyle w:val="ConsPlusNormal"/>
              <w:jc w:val="center"/>
            </w:pPr>
            <w:r>
              <w:t>9019 20 000 0".</w:t>
            </w:r>
          </w:p>
        </w:tc>
      </w:tr>
    </w:tbl>
    <w:p w:rsidR="0000665D" w:rsidRDefault="0000665D">
      <w:pPr>
        <w:pStyle w:val="ConsPlusNormal"/>
        <w:jc w:val="both"/>
      </w:pPr>
    </w:p>
    <w:p w:rsidR="0000665D" w:rsidRDefault="0000665D">
      <w:pPr>
        <w:pStyle w:val="ConsPlusNormal"/>
        <w:ind w:firstLine="540"/>
        <w:jc w:val="both"/>
      </w:pPr>
      <w:r>
        <w:t xml:space="preserve">2. </w:t>
      </w:r>
      <w:hyperlink r:id="rId23" w:history="1">
        <w:r>
          <w:rPr>
            <w:color w:val="0000FF"/>
          </w:rPr>
          <w:t>Дополнить</w:t>
        </w:r>
      </w:hyperlink>
      <w:r>
        <w:t xml:space="preserve"> примечанием 3 следующего содержания:</w:t>
      </w:r>
    </w:p>
    <w:p w:rsidR="0000665D" w:rsidRDefault="0000665D">
      <w:pPr>
        <w:pStyle w:val="ConsPlusNormal"/>
        <w:spacing w:before="220"/>
        <w:ind w:firstLine="540"/>
        <w:jc w:val="both"/>
      </w:pPr>
      <w:r>
        <w:t xml:space="preserve">"3. Для целей применения раздела V настоящего перечня следует руководствоваться указанными кодами </w:t>
      </w:r>
      <w:hyperlink r:id="rId24" w:history="1">
        <w:r>
          <w:rPr>
            <w:color w:val="0000FF"/>
          </w:rPr>
          <w:t>ТН</w:t>
        </w:r>
      </w:hyperlink>
      <w:r>
        <w:t xml:space="preserve"> ВЭД ЕАЭС и наименованием товаров с учетом ссылки на соответствующий код по классификатору продукции (ОКП) </w:t>
      </w:r>
      <w:hyperlink r:id="rId25" w:history="1">
        <w:r>
          <w:rPr>
            <w:color w:val="0000FF"/>
          </w:rPr>
          <w:t>ОК 005-93</w:t>
        </w:r>
      </w:hyperlink>
      <w:r>
        <w:t xml:space="preserve"> или (ОКПД 2) </w:t>
      </w:r>
      <w:hyperlink r:id="rId26" w:history="1">
        <w:r>
          <w:rPr>
            <w:color w:val="0000FF"/>
          </w:rPr>
          <w:t>ОК 034-2014</w:t>
        </w:r>
      </w:hyperlink>
      <w:r>
        <w:t xml:space="preserve"> при условии предоставления документа о подтверждении целевого назначения, выданного уполномоченным исполнительным органом государственной власти субъекта Российской Федерации, подтверждающего дальнейшую передачу товаров на безвозмездной основе некоммерческим организациям, осуществляющим свою деятельность в сфере охраны здоровья, в том числе медицинским учреждениям здравоохранения (с указанием в документе о подтверждении целевого назначения наименования лица, ввозящего изделия (с указанием адреса и идентификационного номера налогоплательщика), наименования некоммерческих организаций, осуществляющих свою деятельность в сфере охраны здоровья, в том числе медицинских учреждений здравоохранения, в адрес которых подлежат передаче изделия (с указанием адреса и идентификационного номера налогоплательщика), наименований передаваемых товаров, их стоимости, количества и кодов по </w:t>
      </w:r>
      <w:hyperlink r:id="rId27" w:history="1">
        <w:r>
          <w:rPr>
            <w:color w:val="0000FF"/>
          </w:rPr>
          <w:t>классификатору</w:t>
        </w:r>
      </w:hyperlink>
      <w:r>
        <w:t xml:space="preserve"> продукции ОКПД 2 и (или) </w:t>
      </w:r>
      <w:hyperlink r:id="rId28" w:history="1">
        <w:r>
          <w:rPr>
            <w:color w:val="0000FF"/>
          </w:rPr>
          <w:t>ТН</w:t>
        </w:r>
      </w:hyperlink>
      <w:r>
        <w:t xml:space="preserve"> ВЭД ЕАЭС, срока, в течение которого товары подлежат дальнейшей передаче).</w:t>
      </w:r>
    </w:p>
    <w:p w:rsidR="0000665D" w:rsidRDefault="0000665D">
      <w:pPr>
        <w:pStyle w:val="ConsPlusNormal"/>
        <w:spacing w:before="220"/>
        <w:ind w:firstLine="540"/>
        <w:jc w:val="both"/>
      </w:pPr>
      <w:r>
        <w:lastRenderedPageBreak/>
        <w:t>Документ о подтверждении целевого назначения подписывается уполномоченным должностным лицом уполномоченного исполнительного органа государственной власти субъекта Российской Федерации с указанием даты подписи и проставлением оттиска печати установленного образца уполномоченного исполнительного органа государственной власти субъекта Российской Федерации, а также направляется в адрес заявителя и в Федеральную таможенную службу в течение одного рабочего дня после его подписания.</w:t>
      </w:r>
    </w:p>
    <w:p w:rsidR="0000665D" w:rsidRDefault="0000665D">
      <w:pPr>
        <w:pStyle w:val="ConsPlusNormal"/>
        <w:spacing w:before="220"/>
        <w:ind w:firstLine="540"/>
        <w:jc w:val="both"/>
      </w:pPr>
      <w:r>
        <w:t>Образцы подписей уполномоченных должностных лиц и оттиска печати представляются уполномоченным исполнительным органом государственной власти субъекта Российской Федерации в Федеральную таможенную службу и доводятся до сведения таможенных органов.</w:t>
      </w:r>
    </w:p>
    <w:p w:rsidR="0000665D" w:rsidRDefault="0000665D">
      <w:pPr>
        <w:pStyle w:val="ConsPlusNormal"/>
        <w:spacing w:before="220"/>
        <w:ind w:firstLine="540"/>
        <w:jc w:val="both"/>
      </w:pPr>
      <w:r>
        <w:t>Ввоз товаров, указанных в разделе V настоящего перечня, не подлежит налогообложению (освобождается от налогообложения) при условии регистрации декларации на товары для помещения таких товаров под таможенную процедуру выпуска для внутреннего потребления по 30 сентября 2020 г. включительно.".</w:t>
      </w:r>
    </w:p>
    <w:p w:rsidR="0000665D" w:rsidRDefault="0000665D">
      <w:pPr>
        <w:pStyle w:val="ConsPlusNormal"/>
        <w:jc w:val="both"/>
      </w:pPr>
    </w:p>
    <w:p w:rsidR="0000665D" w:rsidRDefault="0000665D">
      <w:pPr>
        <w:pStyle w:val="ConsPlusNormal"/>
        <w:jc w:val="both"/>
      </w:pPr>
    </w:p>
    <w:p w:rsidR="0000665D" w:rsidRDefault="0000665D">
      <w:pPr>
        <w:pStyle w:val="ConsPlusNormal"/>
        <w:pBdr>
          <w:top w:val="single" w:sz="6" w:space="0" w:color="auto"/>
        </w:pBdr>
        <w:spacing w:before="100" w:after="100"/>
        <w:jc w:val="both"/>
        <w:rPr>
          <w:sz w:val="2"/>
          <w:szCs w:val="2"/>
        </w:rPr>
      </w:pPr>
    </w:p>
    <w:p w:rsidR="00E03D3D" w:rsidRDefault="00E03D3D">
      <w:bookmarkStart w:id="1" w:name="_GoBack"/>
      <w:bookmarkEnd w:id="1"/>
    </w:p>
    <w:sectPr w:rsidR="00E03D3D" w:rsidSect="00DD0E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65D"/>
    <w:rsid w:val="0000665D"/>
    <w:rsid w:val="00E03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B2B44-CFC2-420B-946B-8108AF9F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66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066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0665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090C28FD9156D4C6D367D1B254A042945F8F163E9A2BB95936E8E7466089EA485F7D85847E7BAA6973EAE41B151DDC3E1A27C996B33195C7b2H" TargetMode="External"/><Relationship Id="rId13" Type="http://schemas.openxmlformats.org/officeDocument/2006/relationships/hyperlink" Target="consultantplus://offline/ref=E8090C28FD9156D4C6D367D1B254A0429458871B38982BB95936E8E7466089EA485F7D85877779AC6373EAE41B151DDC3E1A27C996B33195C7b2H" TargetMode="External"/><Relationship Id="rId18" Type="http://schemas.openxmlformats.org/officeDocument/2006/relationships/hyperlink" Target="consultantplus://offline/ref=E8090C28FD9156D4C6D367D1B254A0429458871B38982BB95936E8E7466089EA485F7D8584777EA96773EAE41B151DDC3E1A27C996B33195C7b2H" TargetMode="External"/><Relationship Id="rId26" Type="http://schemas.openxmlformats.org/officeDocument/2006/relationships/hyperlink" Target="consultantplus://offline/ref=E8090C28FD9156D4C6D367D1B254A0429458871B38982BB95936E8E7466089EA5A5F2589867C66AE6466BCB55DC4b0H" TargetMode="External"/><Relationship Id="rId3" Type="http://schemas.openxmlformats.org/officeDocument/2006/relationships/webSettings" Target="webSettings.xml"/><Relationship Id="rId21" Type="http://schemas.openxmlformats.org/officeDocument/2006/relationships/hyperlink" Target="consultantplus://offline/ref=E8090C28FD9156D4C6D367D1B254A0429458871B38982BB95936E8E7466089EA485F7D85857A71A86173EAE41B151DDC3E1A27C996B33195C7b2H" TargetMode="External"/><Relationship Id="rId7" Type="http://schemas.openxmlformats.org/officeDocument/2006/relationships/hyperlink" Target="consultantplus://offline/ref=E8090C28FD9156D4C6D367D1B254A0429458871A38992BB95936E8E7466089EA485F7D85847E79A96073EAE41B151DDC3E1A27C996B33195C7b2H" TargetMode="External"/><Relationship Id="rId12" Type="http://schemas.openxmlformats.org/officeDocument/2006/relationships/hyperlink" Target="consultantplus://offline/ref=E8090C28FD9156D4C6D367D1B254A0429458871B38982BB95936E8E7466089EA485F7D85867B71AE6373EAE41B151DDC3E1A27C996B33195C7b2H" TargetMode="External"/><Relationship Id="rId17" Type="http://schemas.openxmlformats.org/officeDocument/2006/relationships/hyperlink" Target="consultantplus://offline/ref=E8090C28FD9156D4C6D367D1B254A0429458871B38982BB95936E8E7466089EA485F7D85867E78A86973EAE41B151DDC3E1A27C996B33195C7b2H" TargetMode="External"/><Relationship Id="rId25" Type="http://schemas.openxmlformats.org/officeDocument/2006/relationships/hyperlink" Target="consultantplus://offline/ref=E8090C28FD9156D4C6D367D1B254A042965C871A3A972BB95936E8E7466089EA5A5F2589867C66AE6466BCB55DC4b0H" TargetMode="External"/><Relationship Id="rId2" Type="http://schemas.openxmlformats.org/officeDocument/2006/relationships/settings" Target="settings.xml"/><Relationship Id="rId16" Type="http://schemas.openxmlformats.org/officeDocument/2006/relationships/hyperlink" Target="consultantplus://offline/ref=E8090C28FD9156D4C6D367D1B254A0429458871B38982BB95936E8E7466089EA485F7D85867B71A96973EAE41B151DDC3E1A27C996B33195C7b2H" TargetMode="External"/><Relationship Id="rId20" Type="http://schemas.openxmlformats.org/officeDocument/2006/relationships/hyperlink" Target="consultantplus://offline/ref=E8090C28FD9156D4C6D367D1B254A0429458871B38982BB95936E8E7466089EA485F7D85867C78A96973EAE41B151DDC3E1A27C996B33195C7b2H"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8090C28FD9156D4C6D367D1B254A042945E86123E9E2BB95936E8E7466089EA485F7D8C87752CFF242DB3B75D5E10DA220627CFC8b8H" TargetMode="External"/><Relationship Id="rId11" Type="http://schemas.openxmlformats.org/officeDocument/2006/relationships/hyperlink" Target="consultantplus://offline/ref=E8090C28FD9156D4C6D367D1B254A0429458871B38982BB95936E8E7466089EA485F7D85867B71A66773EAE41B151DDC3E1A27C996B33195C7b2H" TargetMode="External"/><Relationship Id="rId24" Type="http://schemas.openxmlformats.org/officeDocument/2006/relationships/hyperlink" Target="consultantplus://offline/ref=E8090C28FD9156D4C6D367D1B254A042945F8F1739992BB95936E8E7466089EA485F7D878C777AAF6B2CEFF10A4D12DC220423D38AB133C9b7H" TargetMode="External"/><Relationship Id="rId5" Type="http://schemas.openxmlformats.org/officeDocument/2006/relationships/hyperlink" Target="consultantplus://offline/ref=E8090C28FD9156D4C6D367D1B254A042945E86123D9E2BB95936E8E7466089EA485F7D85847E78AE6673EAE41B151DDC3E1A27C996B33195C7b2H" TargetMode="External"/><Relationship Id="rId15" Type="http://schemas.openxmlformats.org/officeDocument/2006/relationships/hyperlink" Target="consultantplus://offline/ref=E8090C28FD9156D4C6D367D1B254A0429458871B38982BB95936E8E7466089EA485F7D85857B7AAD6573EAE41B151DDC3E1A27C996B33195C7b2H" TargetMode="External"/><Relationship Id="rId23" Type="http://schemas.openxmlformats.org/officeDocument/2006/relationships/hyperlink" Target="consultantplus://offline/ref=E8090C28FD9156D4C6D367D1B254A0429458871A38992BB95936E8E7466089EA485F7D85847E79A96073EAE41B151DDC3E1A27C996B33195C7b2H" TargetMode="External"/><Relationship Id="rId28" Type="http://schemas.openxmlformats.org/officeDocument/2006/relationships/hyperlink" Target="consultantplus://offline/ref=E8090C28FD9156D4C6D367D1B254A042945F8F1739992BB95936E8E7466089EA485F7D878C777AAF6B2CEFF10A4D12DC220423D38AB133C9b7H" TargetMode="External"/><Relationship Id="rId10" Type="http://schemas.openxmlformats.org/officeDocument/2006/relationships/hyperlink" Target="consultantplus://offline/ref=E8090C28FD9156D4C6D367D1B254A0429458871B38982BB95936E8E7466089EA485F7D85857A7FA66773EAE41B151DDC3E1A27C996B33195C7b2H" TargetMode="External"/><Relationship Id="rId19" Type="http://schemas.openxmlformats.org/officeDocument/2006/relationships/hyperlink" Target="consultantplus://offline/ref=E8090C28FD9156D4C6D367D1B254A0429458871B38982BB95936E8E7466089EA485F7D85857E7BAC6173EAE41B151DDC3E1A27C996B33195C7b2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8090C28FD9156D4C6D367D1B254A0429458871A38992BB95936E8E7466089EA485F7D85847E79A96073EAE41B151DDC3E1A27C996B33195C7b2H" TargetMode="External"/><Relationship Id="rId14" Type="http://schemas.openxmlformats.org/officeDocument/2006/relationships/hyperlink" Target="consultantplus://offline/ref=E8090C28FD9156D4C6D367D1B254A0429458871B38982BB95936E8E7466089EA485F7D85857B7AAD6173EAE41B151DDC3E1A27C996B33195C7b2H" TargetMode="External"/><Relationship Id="rId22" Type="http://schemas.openxmlformats.org/officeDocument/2006/relationships/hyperlink" Target="consultantplus://offline/ref=E8090C28FD9156D4C6D367D1B254A0429458871B38982BB95936E8E7466089EA485F7D85867B70AD6373EAE41B151DDC3E1A27C996B33195C7b2H" TargetMode="External"/><Relationship Id="rId27" Type="http://schemas.openxmlformats.org/officeDocument/2006/relationships/hyperlink" Target="consultantplus://offline/ref=E8090C28FD9156D4C6D367D1B254A0429458871B38982BB95936E8E7466089EA5A5F2589867C66AE6466BCB55DC4b0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1847</Words>
  <Characters>10530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Заятдинов Роман Фаритович</dc:creator>
  <cp:keywords/>
  <dc:description/>
  <cp:lastModifiedBy>Заятдинов Роман Фаритович</cp:lastModifiedBy>
  <cp:revision>1</cp:revision>
  <dcterms:created xsi:type="dcterms:W3CDTF">2020-04-22T07:27:00Z</dcterms:created>
  <dcterms:modified xsi:type="dcterms:W3CDTF">2020-04-22T07:27:00Z</dcterms:modified>
</cp:coreProperties>
</file>