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E9A" w:rsidRDefault="004C3E9A">
      <w:pPr>
        <w:pStyle w:val="ConsPlusTitlePage"/>
      </w:pPr>
      <w:r>
        <w:t xml:space="preserve">Документ предоставлен </w:t>
      </w:r>
      <w:hyperlink r:id="rId4" w:history="1">
        <w:r>
          <w:rPr>
            <w:color w:val="0000FF"/>
          </w:rPr>
          <w:t>КонсультантПлюс</w:t>
        </w:r>
      </w:hyperlink>
      <w:r>
        <w:br/>
      </w:r>
    </w:p>
    <w:p w:rsidR="004C3E9A" w:rsidRDefault="004C3E9A">
      <w:pPr>
        <w:pStyle w:val="ConsPlusNormal"/>
        <w:jc w:val="both"/>
        <w:outlineLvl w:val="0"/>
      </w:pPr>
    </w:p>
    <w:p w:rsidR="004C3E9A" w:rsidRDefault="004C3E9A">
      <w:pPr>
        <w:pStyle w:val="ConsPlusTitle"/>
        <w:jc w:val="center"/>
      </w:pPr>
      <w:r>
        <w:t>МИНИСТЕРСТВО ФИНАНСОВ РОССИЙСКОЙ ФЕДЕРАЦИИ</w:t>
      </w:r>
    </w:p>
    <w:p w:rsidR="004C3E9A" w:rsidRDefault="004C3E9A">
      <w:pPr>
        <w:pStyle w:val="ConsPlusTitle"/>
        <w:jc w:val="center"/>
      </w:pPr>
    </w:p>
    <w:p w:rsidR="004C3E9A" w:rsidRDefault="004C3E9A">
      <w:pPr>
        <w:pStyle w:val="ConsPlusTitle"/>
        <w:jc w:val="center"/>
      </w:pPr>
      <w:r>
        <w:t>ПИСЬМО</w:t>
      </w:r>
    </w:p>
    <w:p w:rsidR="004C3E9A" w:rsidRDefault="004C3E9A">
      <w:pPr>
        <w:pStyle w:val="ConsPlusTitle"/>
        <w:jc w:val="center"/>
      </w:pPr>
      <w:r>
        <w:t>от 6 апреля 2020 г. N 02-08-10/27111</w:t>
      </w:r>
    </w:p>
    <w:p w:rsidR="004C3E9A" w:rsidRDefault="004C3E9A">
      <w:pPr>
        <w:pStyle w:val="ConsPlusNormal"/>
        <w:jc w:val="both"/>
      </w:pPr>
    </w:p>
    <w:p w:rsidR="004C3E9A" w:rsidRDefault="004C3E9A">
      <w:pPr>
        <w:pStyle w:val="ConsPlusNormal"/>
        <w:ind w:firstLine="540"/>
        <w:jc w:val="both"/>
      </w:pPr>
      <w:r>
        <w:t>Министерство финансов Российской Федерации в связи с многочисленными обращениями участников бюджетного процесса о порядке применения кодов бюджетной классификации Российской Федерации &lt;1&gt; при осуществлении расходов на мероприятия по профилактике и противодействию распространения новой коронавирусной инфекции сообщает следующее.</w:t>
      </w:r>
    </w:p>
    <w:p w:rsidR="004C3E9A" w:rsidRDefault="004C3E9A">
      <w:pPr>
        <w:pStyle w:val="ConsPlusNormal"/>
        <w:spacing w:before="220"/>
        <w:ind w:firstLine="540"/>
        <w:jc w:val="both"/>
      </w:pPr>
      <w:r>
        <w:t>--------------------------------</w:t>
      </w:r>
    </w:p>
    <w:p w:rsidR="004C3E9A" w:rsidRDefault="004C3E9A">
      <w:pPr>
        <w:pStyle w:val="ConsPlusNormal"/>
        <w:spacing w:before="220"/>
        <w:ind w:firstLine="540"/>
        <w:jc w:val="both"/>
      </w:pPr>
      <w:r>
        <w:t xml:space="preserve">&lt;1&gt; Приказы Министерства финансов Российской Федерации от 6 июня 2019 г. </w:t>
      </w:r>
      <w:hyperlink r:id="rId5" w:history="1">
        <w:r>
          <w:rPr>
            <w:color w:val="0000FF"/>
          </w:rPr>
          <w:t>N 85н</w:t>
        </w:r>
      </w:hyperlink>
      <w:r>
        <w:t xml:space="preserve"> "О Порядке формирования и применения кодов бюджетной классификации Российской Федерации, их структуре и принципах назначения", от 29 ноября 2017 г. </w:t>
      </w:r>
      <w:hyperlink r:id="rId6" w:history="1">
        <w:r>
          <w:rPr>
            <w:color w:val="0000FF"/>
          </w:rPr>
          <w:t>N 209н</w:t>
        </w:r>
      </w:hyperlink>
      <w:r>
        <w:t xml:space="preserve"> "Об утверждении Порядка применения классификации операций сектора государственного управления".</w:t>
      </w:r>
    </w:p>
    <w:p w:rsidR="004C3E9A" w:rsidRDefault="004C3E9A">
      <w:pPr>
        <w:pStyle w:val="ConsPlusNormal"/>
        <w:jc w:val="both"/>
      </w:pPr>
    </w:p>
    <w:p w:rsidR="004C3E9A" w:rsidRDefault="004C3E9A">
      <w:pPr>
        <w:pStyle w:val="ConsPlusNormal"/>
        <w:ind w:firstLine="540"/>
        <w:jc w:val="both"/>
      </w:pPr>
      <w:r>
        <w:t>В рамках мероприятий по профилактике и противодействию распространения новой коронавирусной инфекции осуществляется закупка бесконтактных измерителей температуры, дезинфицирующих средств, антисептиков, диспенсеров для антисептических средств, масок, латексных перчаток, бактерицидных ламп и других нефинансовых активов.</w:t>
      </w:r>
    </w:p>
    <w:p w:rsidR="004C3E9A" w:rsidRDefault="004C3E9A">
      <w:pPr>
        <w:pStyle w:val="ConsPlusNormal"/>
        <w:spacing w:before="220"/>
        <w:ind w:firstLine="540"/>
        <w:jc w:val="both"/>
      </w:pPr>
      <w:hyperlink r:id="rId7" w:history="1">
        <w:r>
          <w:rPr>
            <w:color w:val="0000FF"/>
          </w:rPr>
          <w:t>Пунктом 11</w:t>
        </w:r>
      </w:hyperlink>
      <w:r>
        <w:t xml:space="preserve"> Порядка применения классификации операций сектора государственного управления, утвержденного приказом Министерства финансов Российской Федерации от 29 ноября 2019 г. N 209н (далее - Приказ N 209н), установлено, что операции по поступлению (принятию к учету) нефинансовых активов, отнесение которых к соответствующей группе объектов (основные средства, материальные запасы и др.), отражаются в рамках статьей группы 300 "Поступление нефинансовых активов" КОСГУ, в том числе:</w:t>
      </w:r>
    </w:p>
    <w:p w:rsidR="004C3E9A" w:rsidRDefault="004C3E9A">
      <w:pPr>
        <w:pStyle w:val="ConsPlusNormal"/>
        <w:spacing w:before="220"/>
        <w:ind w:firstLine="540"/>
        <w:jc w:val="both"/>
      </w:pPr>
      <w:r>
        <w:t>расходы по оплате государственных (муниципальных) контрактов, договоров на приобретение (изготовление) объектов, относящихся к основным средствам, подлежат отражению по статье 310 "Увеличение стоимости основных средств" КОСГУ;</w:t>
      </w:r>
    </w:p>
    <w:p w:rsidR="004C3E9A" w:rsidRDefault="004C3E9A">
      <w:pPr>
        <w:pStyle w:val="ConsPlusNormal"/>
        <w:spacing w:before="220"/>
        <w:ind w:firstLine="540"/>
        <w:jc w:val="both"/>
      </w:pPr>
      <w:r>
        <w:t>операции по поступлению (принятию к учету) материальных запасов, а также расходы по оплате государственных (муниципальных) контрактов, договоров на приобретение (изготовление) объектов, относящихся к материальным запасам, исходя из целевого (функционального) назначения материального запаса, подлежат отражению по соответствующим подстатьям статьи 340 "Увеличение стоимости материальных запасов" КОСГУ.</w:t>
      </w:r>
    </w:p>
    <w:p w:rsidR="004C3E9A" w:rsidRDefault="004C3E9A">
      <w:pPr>
        <w:pStyle w:val="ConsPlusNormal"/>
        <w:spacing w:before="220"/>
        <w:ind w:firstLine="540"/>
        <w:jc w:val="both"/>
      </w:pPr>
      <w:r>
        <w:t>К расходам, отражаемым по статье 310 "Увеличение стоимости основных средств" КОСГУ, относятся расходы на приобретение бесконтактных измерителей температуры, диспенсеров для антисептических средств, облучателей (облучателей-рециркуляторов) бактерицидных и иных приборов (оборудования), срок полезного использования которых составляет более 12 месяцев.</w:t>
      </w:r>
    </w:p>
    <w:p w:rsidR="004C3E9A" w:rsidRDefault="004C3E9A">
      <w:pPr>
        <w:pStyle w:val="ConsPlusNormal"/>
        <w:spacing w:before="220"/>
        <w:ind w:firstLine="540"/>
        <w:jc w:val="both"/>
      </w:pPr>
      <w:r>
        <w:t xml:space="preserve">К расходам медицинских учреждений, отражаемым по подстатье 341 "Увеличение стоимости лекарственных препаратов и материалов, применяемых в медицинских целях" КОСГУ, относится приобретение в целях оказания медицинской помощи (медицинских услуг) термометров (срок полезного использования которых менее 12 месяцев), бактерицидных ламп, дезинфицирующих средств, антисептиков, масок, латексных перчаток. В случае приобретения медицинским учреждением в рамках одного контракта (договора) указанных материальных запасов как в целях оказания медицинской помощи, так и для общехозяйственных нужд учреждения, в том числе для посетителей учреждения, расходы на оплату данных контрактов (договоров) также подлежат </w:t>
      </w:r>
      <w:r>
        <w:lastRenderedPageBreak/>
        <w:t>отражению по подстатье 341 "Увеличение стоимости лекарственных препаратов и материалов, применяемых в медицинских целях" КОСГУ.</w:t>
      </w:r>
    </w:p>
    <w:p w:rsidR="004C3E9A" w:rsidRDefault="004C3E9A">
      <w:pPr>
        <w:pStyle w:val="ConsPlusNormal"/>
        <w:spacing w:before="220"/>
        <w:ind w:firstLine="540"/>
        <w:jc w:val="both"/>
      </w:pPr>
      <w:r>
        <w:t>К расходам государственных (муниципальных) органов, учреждений (за исключением, учреждений, оказывающих медицинскую помощь), отражаемым по подстатье 346 "Увеличение стоимости прочих материальных запасов" КОСГУ, относится приобретение бактерицидных ламп, дезинфицирующих средств, антисептиков, масок, латексных перчаток для своих сотрудников (персонала) в целях профилактики случаев заболевания новой коронавирусной инфекцией.</w:t>
      </w:r>
    </w:p>
    <w:p w:rsidR="004C3E9A" w:rsidRDefault="004C3E9A">
      <w:pPr>
        <w:pStyle w:val="ConsPlusNormal"/>
        <w:spacing w:before="220"/>
        <w:ind w:firstLine="540"/>
        <w:jc w:val="both"/>
      </w:pPr>
      <w:r>
        <w:t xml:space="preserve">Данные расходы государственных (муниципальных) органов, учреждений на мероприятия по профилактике новой коронавирусной инфекции подлежат отражению по соответствующим разделам и подразделам классификации расходов бюджетов исходя из их отраслевой (функциональной) направленности соответствующего органа, учреждения в соответствии с </w:t>
      </w:r>
      <w:hyperlink r:id="rId8" w:history="1">
        <w:r>
          <w:rPr>
            <w:color w:val="0000FF"/>
          </w:rPr>
          <w:t>Порядком</w:t>
        </w:r>
      </w:hyperlink>
      <w:r>
        <w:t xml:space="preserve"> формирования и применения кодов бюджетной классификации Российской Федерации, их структурой и принципами назначения, утвержденными приказом Министерства финансов Российской Федерации от 6 июня 2019 г. N 85н.</w:t>
      </w:r>
    </w:p>
    <w:p w:rsidR="004C3E9A" w:rsidRDefault="004C3E9A">
      <w:pPr>
        <w:pStyle w:val="ConsPlusNormal"/>
        <w:jc w:val="both"/>
      </w:pPr>
    </w:p>
    <w:p w:rsidR="004C3E9A" w:rsidRDefault="004C3E9A">
      <w:pPr>
        <w:pStyle w:val="ConsPlusNormal"/>
        <w:jc w:val="right"/>
      </w:pPr>
      <w:r>
        <w:t>А.М.ЛАВРОВ</w:t>
      </w:r>
    </w:p>
    <w:p w:rsidR="004C3E9A" w:rsidRDefault="004C3E9A">
      <w:pPr>
        <w:pStyle w:val="ConsPlusNormal"/>
        <w:jc w:val="both"/>
      </w:pPr>
    </w:p>
    <w:p w:rsidR="004C3E9A" w:rsidRDefault="004C3E9A">
      <w:pPr>
        <w:pStyle w:val="ConsPlusNormal"/>
        <w:jc w:val="both"/>
      </w:pPr>
    </w:p>
    <w:p w:rsidR="004C3E9A" w:rsidRDefault="004C3E9A">
      <w:pPr>
        <w:pStyle w:val="ConsPlusNormal"/>
        <w:pBdr>
          <w:top w:val="single" w:sz="6" w:space="0" w:color="auto"/>
        </w:pBdr>
        <w:spacing w:before="100" w:after="100"/>
        <w:jc w:val="both"/>
        <w:rPr>
          <w:sz w:val="2"/>
          <w:szCs w:val="2"/>
        </w:rPr>
      </w:pPr>
    </w:p>
    <w:p w:rsidR="00A1245C" w:rsidRDefault="00A1245C">
      <w:bookmarkStart w:id="0" w:name="_GoBack"/>
      <w:bookmarkEnd w:id="0"/>
    </w:p>
    <w:sectPr w:rsidR="00A1245C" w:rsidSect="00A36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9A"/>
    <w:rsid w:val="004C3E9A"/>
    <w:rsid w:val="00A12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A6E8F-E482-42F7-ABB4-4A19A0CB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3E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3E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3E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3E4A85572C068EEC854BE8D75480D82AE9B9114153C26A2695284E3D767CB56C1083526802108DF1AEA883F63FD6DE7FA8B222E94C2007y3sEH" TargetMode="External"/><Relationship Id="rId3" Type="http://schemas.openxmlformats.org/officeDocument/2006/relationships/webSettings" Target="webSettings.xml"/><Relationship Id="rId7" Type="http://schemas.openxmlformats.org/officeDocument/2006/relationships/hyperlink" Target="consultantplus://offline/ref=D73E4A85572C068EEC854BE8D75480D82AEFB519405EC26A2695284E3D767CB56C10835268021785F0AEA883F63FD6DE7FA8B222E94C2007y3sE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73E4A85572C068EEC854BE8D75480D82AEFB519405EC26A2695284E3D767CB57E10DB5E69070E8CF4BBFED2B0y6sAH" TargetMode="External"/><Relationship Id="rId5" Type="http://schemas.openxmlformats.org/officeDocument/2006/relationships/hyperlink" Target="consultantplus://offline/ref=D73E4A85572C068EEC854BE8D75480D82AE9B9114153C26A2695284E3D767CB57E10DB5E69070E8CF4BBFED2B0y6sAH"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Заятдинов Роман Фаритович</dc:creator>
  <cp:keywords/>
  <dc:description/>
  <cp:lastModifiedBy>Заятдинов Роман Фаритович</cp:lastModifiedBy>
  <cp:revision>1</cp:revision>
  <dcterms:created xsi:type="dcterms:W3CDTF">2020-04-15T07:44:00Z</dcterms:created>
  <dcterms:modified xsi:type="dcterms:W3CDTF">2020-04-15T07:45:00Z</dcterms:modified>
</cp:coreProperties>
</file>